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AEC" w:rsidRPr="00312C71" w:rsidRDefault="00052937" w:rsidP="00312C71">
      <w:pPr>
        <w:spacing w:line="360" w:lineRule="auto"/>
        <w:jc w:val="center"/>
        <w:rPr>
          <w:b/>
          <w:sz w:val="24"/>
          <w:szCs w:val="24"/>
        </w:rPr>
      </w:pPr>
      <w:r w:rsidRPr="00312C71">
        <w:rPr>
          <w:b/>
          <w:sz w:val="24"/>
          <w:szCs w:val="24"/>
        </w:rPr>
        <w:t>Nabór nr FEPM.05.0</w:t>
      </w:r>
      <w:r w:rsidR="00E51A24">
        <w:rPr>
          <w:b/>
          <w:sz w:val="24"/>
          <w:szCs w:val="24"/>
        </w:rPr>
        <w:t>9</w:t>
      </w:r>
      <w:r w:rsidRPr="00312C71">
        <w:rPr>
          <w:b/>
          <w:sz w:val="24"/>
          <w:szCs w:val="24"/>
        </w:rPr>
        <w:t>-IZ.00-001/2</w:t>
      </w:r>
      <w:r w:rsidR="001E4102">
        <w:rPr>
          <w:b/>
          <w:sz w:val="24"/>
          <w:szCs w:val="24"/>
        </w:rPr>
        <w:t>5</w:t>
      </w:r>
    </w:p>
    <w:p w:rsidR="00B62776" w:rsidRPr="00312C71" w:rsidRDefault="00B62776" w:rsidP="00312C71">
      <w:pPr>
        <w:shd w:val="clear" w:color="auto" w:fill="FFFFFF"/>
        <w:spacing w:after="100" w:afterAutospacing="1" w:line="360" w:lineRule="auto"/>
        <w:outlineLvl w:val="2"/>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i odpowiedzi</w:t>
      </w:r>
    </w:p>
    <w:p w:rsidR="00B62776" w:rsidRPr="00312C71" w:rsidRDefault="00B62776" w:rsidP="00312C71">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dotyczące naboru należy kierować najpóźniej do dnia zakończenia naboru wniosków na adres poczty elektronicznej: </w:t>
      </w:r>
      <w:hyperlink r:id="rId9" w:history="1">
        <w:r w:rsidRPr="00312C71">
          <w:rPr>
            <w:rStyle w:val="Hipercze"/>
            <w:rFonts w:eastAsia="Times New Roman" w:cstheme="minorHAnsi"/>
            <w:sz w:val="24"/>
            <w:szCs w:val="24"/>
            <w:lang w:eastAsia="pl-PL"/>
          </w:rPr>
          <w:t>zatrudnienie.efs@pomorskie.eu</w:t>
        </w:r>
      </w:hyperlink>
    </w:p>
    <w:p w:rsidR="00B62776" w:rsidRPr="00312C71" w:rsidRDefault="00B62776" w:rsidP="00312C71">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UWAGA!!!</w:t>
      </w:r>
    </w:p>
    <w:p w:rsidR="00B62776" w:rsidRPr="00312C71" w:rsidRDefault="00B62776" w:rsidP="00312C71">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Każde pytanie ze strony wnioskodawcy jest rozpatrywane indywidualnie przez IZ FEP.</w:t>
      </w:r>
    </w:p>
    <w:p w:rsidR="00B62776" w:rsidRDefault="00B62776" w:rsidP="00EB6473">
      <w:pPr>
        <w:shd w:val="clear" w:color="auto" w:fill="FFFFFF"/>
        <w:spacing w:after="100" w:afterAutospacing="1" w:line="360" w:lineRule="auto"/>
        <w:jc w:val="both"/>
        <w:rPr>
          <w:rFonts w:eastAsia="Times New Roman" w:cstheme="minorHAnsi"/>
          <w:b/>
          <w:bCs/>
          <w:color w:val="212529"/>
          <w:sz w:val="24"/>
          <w:szCs w:val="24"/>
          <w:lang w:eastAsia="pl-PL"/>
        </w:rPr>
      </w:pPr>
      <w:r w:rsidRPr="00312C71">
        <w:rPr>
          <w:rFonts w:eastAsia="Times New Roman" w:cstheme="minorHAnsi"/>
          <w:b/>
          <w:bCs/>
          <w:color w:val="212529"/>
          <w:sz w:val="24"/>
          <w:szCs w:val="24"/>
          <w:lang w:eastAsia="pl-PL"/>
        </w:rPr>
        <w:t xml:space="preserve">W przypadku wysłania pytań w ostatnich dniach naboru należy mieć na uwadze, iż czas otrzymania odpowiedzi na zadane przez Państwa pytania może ulec wydłużeniu lub też może wiązać się </w:t>
      </w:r>
      <w:r w:rsidR="00EB6473">
        <w:rPr>
          <w:rFonts w:eastAsia="Times New Roman" w:cstheme="minorHAnsi"/>
          <w:b/>
          <w:bCs/>
          <w:color w:val="212529"/>
          <w:sz w:val="24"/>
          <w:szCs w:val="24"/>
          <w:lang w:eastAsia="pl-PL"/>
        </w:rPr>
        <w:br/>
      </w:r>
      <w:r w:rsidRPr="00312C71">
        <w:rPr>
          <w:rFonts w:eastAsia="Times New Roman" w:cstheme="minorHAnsi"/>
          <w:b/>
          <w:bCs/>
          <w:color w:val="212529"/>
          <w:sz w:val="24"/>
          <w:szCs w:val="24"/>
          <w:lang w:eastAsia="pl-PL"/>
        </w:rPr>
        <w:t>z otrzymaniem odpowiedzi po zakończeniu naboru.</w:t>
      </w:r>
    </w:p>
    <w:p w:rsidR="00FA3A9D" w:rsidRPr="00C867EE" w:rsidRDefault="00A810CB" w:rsidP="00DB5922">
      <w:pPr>
        <w:pStyle w:val="Nagwek1"/>
        <w:rPr>
          <w:rFonts w:eastAsia="Times New Roman"/>
          <w:lang w:eastAsia="pl-PL"/>
        </w:rPr>
      </w:pPr>
      <w:r>
        <w:rPr>
          <w:rFonts w:eastAsia="Times New Roman"/>
          <w:lang w:eastAsia="pl-PL"/>
        </w:rPr>
        <w:t>UWARUNKOWANIA REALIZACJI WSPARCIA</w:t>
      </w:r>
    </w:p>
    <w:p w:rsidR="00A810CB" w:rsidRPr="005E36B7" w:rsidRDefault="00A810CB" w:rsidP="00DB5922">
      <w:pPr>
        <w:pStyle w:val="NormalnyWeb"/>
        <w:numPr>
          <w:ilvl w:val="0"/>
          <w:numId w:val="38"/>
        </w:numPr>
        <w:ind w:left="0" w:firstLine="0"/>
        <w:jc w:val="both"/>
        <w:rPr>
          <w:rFonts w:asciiTheme="minorHAnsi" w:hAnsiTheme="minorHAnsi" w:cstheme="minorHAnsi"/>
        </w:rPr>
      </w:pPr>
      <w:bookmarkStart w:id="0" w:name="_GoBack"/>
      <w:bookmarkEnd w:id="0"/>
      <w:r w:rsidRPr="005E36B7">
        <w:rPr>
          <w:rFonts w:asciiTheme="minorHAnsi" w:hAnsiTheme="minorHAnsi" w:cstheme="minorHAnsi"/>
        </w:rPr>
        <w:t xml:space="preserve">Czy na podstawie zapisu poniżej i informacji, zawartych w rekomendacjach i dokumentacji konkursowej, mówiących: że rozwój kompetencji podstawowych może prowadzić do nabycia kwalifikacji, może być </w:t>
      </w:r>
      <w:r w:rsidR="00EB6473" w:rsidRPr="005E36B7">
        <w:rPr>
          <w:rFonts w:asciiTheme="minorHAnsi" w:hAnsiTheme="minorHAnsi" w:cstheme="minorHAnsi"/>
        </w:rPr>
        <w:br/>
      </w:r>
      <w:r w:rsidRPr="005E36B7">
        <w:rPr>
          <w:rFonts w:asciiTheme="minorHAnsi" w:hAnsiTheme="minorHAnsi" w:cstheme="minorHAnsi"/>
        </w:rPr>
        <w:t>w uzasadnionych przypadkach punktem wyjścia do oferowania uczestnikom wsparcia w postaci kursów podnoszących kompetencje podstawowe z zakresu np. kurs kucharza, kurs obsługi urządzeń biurowych, kurs komputerowy, itp. zakładając, że nie prowadzi do nabycia kwalifikacji a pozwala na podniesienie umiejętności podstawowych z tych konkretnych zakresów z uwzględnieniem wielopłaszczyznowości kompetencji podstawowych.</w:t>
      </w:r>
    </w:p>
    <w:p w:rsidR="00A810CB" w:rsidRPr="005E36B7" w:rsidRDefault="00A810CB" w:rsidP="00EB6473">
      <w:pPr>
        <w:pStyle w:val="NormalnyWeb"/>
        <w:jc w:val="both"/>
        <w:rPr>
          <w:rFonts w:asciiTheme="minorHAnsi" w:hAnsiTheme="minorHAnsi" w:cstheme="minorHAnsi"/>
        </w:rPr>
      </w:pPr>
      <w:r w:rsidRPr="005E36B7">
        <w:rPr>
          <w:rFonts w:asciiTheme="minorHAnsi" w:hAnsiTheme="minorHAnsi" w:cstheme="minorHAnsi"/>
        </w:rPr>
        <w:t>Dodatkowo powołuję się na zapis rekomendacji:</w:t>
      </w:r>
      <w:r w:rsidR="00EB6473" w:rsidRPr="005E36B7">
        <w:rPr>
          <w:rFonts w:asciiTheme="minorHAnsi" w:hAnsiTheme="minorHAnsi" w:cstheme="minorHAnsi"/>
        </w:rPr>
        <w:t xml:space="preserve"> </w:t>
      </w:r>
      <w:r w:rsidRPr="005E36B7">
        <w:rPr>
          <w:rFonts w:asciiTheme="minorHAnsi" w:hAnsiTheme="minorHAnsi" w:cstheme="minorHAnsi"/>
        </w:rPr>
        <w:t>Strona 160 dokumentu, który jest rekomendowany w ramach konkursu: Wsparcie Osób Dorosłych w podnoszeniu umiejętności podstawowych - rekomendacje i dobre praktyki", wskazuje iż:</w:t>
      </w:r>
    </w:p>
    <w:p w:rsidR="00E51A24" w:rsidRPr="005E36B7" w:rsidRDefault="00A810CB" w:rsidP="00A810CB">
      <w:pPr>
        <w:jc w:val="both"/>
        <w:rPr>
          <w:b/>
        </w:rPr>
      </w:pPr>
      <w:r w:rsidRPr="005E36B7">
        <w:rPr>
          <w:rFonts w:cstheme="minorHAnsi"/>
        </w:rPr>
        <w:t>Szczegółowe rozwiązania dotyczące realizacji walidacji powinny wynikać ze specyfiki oraz potrzeb uczestników wsparcia i być do nich dostosowane. Jej celem nie jest zdobycie przez uczestników kwalifikacji w rozumieniu ustawy o Zintegrowanym Systemie Kwalifikacji, takich jak kwalifikacja zawodowa,</w:t>
      </w:r>
      <w:r w:rsidRPr="005E36B7">
        <w:rPr>
          <w:rFonts w:cstheme="minorHAnsi"/>
        </w:rPr>
        <w:br/>
        <w:t xml:space="preserve">świadectwo ukończenia szkoły podstawowej czy kwalifikacja rynkowa funkcjonująca w Zintegrowanym Rejestrze Kwalifikacji. Jej głównym celem jest natomiast udzielenie informacji uczestnikowi o tym, czy nabył on zaplanowane we wsparciu wiedzę i umiejętności, a także rejestrowanie jego postępów, co w przyszłości może przyczynić się do nabywania nowych kompetencji lub kwalifikacji (w tym kwalifikacji rynkowych). </w:t>
      </w:r>
      <w:r w:rsidRPr="005E36B7">
        <w:rPr>
          <w:rStyle w:val="Pogrubienie"/>
          <w:rFonts w:cstheme="minorHAnsi"/>
          <w:b w:val="0"/>
          <w:u w:val="single"/>
        </w:rPr>
        <w:t>Nie wyklucza to sytuacji, w której program szkoleniowy oraz walidacja mają charakter przygotowawczy do zdobycia np. kwalifikacji rynkowych.</w:t>
      </w:r>
    </w:p>
    <w:p w:rsidR="00E51A24" w:rsidRPr="005E36B7" w:rsidRDefault="00A810CB" w:rsidP="00E51A24">
      <w:pPr>
        <w:rPr>
          <w:b/>
        </w:rPr>
      </w:pPr>
      <w:r w:rsidRPr="005E36B7">
        <w:rPr>
          <w:b/>
        </w:rPr>
        <w:t>Odpowiedź</w:t>
      </w:r>
      <w:r w:rsidR="00EB6473" w:rsidRPr="005E36B7">
        <w:rPr>
          <w:b/>
        </w:rPr>
        <w:t xml:space="preserve"> z dnia 10.03.2025: </w:t>
      </w:r>
    </w:p>
    <w:p w:rsidR="007805F7" w:rsidRPr="005E36B7" w:rsidRDefault="007805F7" w:rsidP="007805F7">
      <w:bookmarkStart w:id="1" w:name="_Hlk192500965"/>
      <w:r w:rsidRPr="005E36B7">
        <w:t>Głównym celem naboru jest udzielenie wsparcia dla osób o niskich umiejętnościach lub kompetencjach. Zgodnie z zaleceniami Rady z dnia 19 grudnia 2016 r. w sprawie ścieżek poprawy umiejętności: nowe możliwości dla dorosłych poprzez niskie umiejętności podstawowe należy rozumieć problemy z rozumieniem i tworzeniem informacji, rozumowaniem matematycznym oraz umiejętnościami cyfrowymi (korzystanie z nowych technologii). Zgodnie z regulaminem w ramach naboru można podnosić tylko umiejętności lub kompetencje podstawowe: rozumienia i tworzenia informacji, rozwijania i wykorzystania myślenia matematycznego oraz korzystania z technologii cyfrowych, nie ma zatem możliwości realizacji ściśle określonych kompetencji lub kwalifikacji zawodowych, np. w zawodzie kucharza.</w:t>
      </w:r>
    </w:p>
    <w:p w:rsidR="007805F7" w:rsidRPr="005E36B7" w:rsidRDefault="007805F7" w:rsidP="007805F7">
      <w:r w:rsidRPr="005E36B7">
        <w:lastRenderedPageBreak/>
        <w:t xml:space="preserve">Projekty realizowane w ramach działania powinny dotyczyć ogólnych umiejętności przyswajania wiedzy i jej praktycznego wykorzystania w życiu zawodowym i prywatnym, a nie ściśle określonych kompetencji lub kwalifikacji zawodowych. Dodatkowo kluczowa jest ocena umiejętności podstawowych, która jest punktem wyjścia do zakwalifikowania uczestnika do projektu. Wskazana przez Panią rekomendacja może dotyczyć przygotowania danej osoby do zdobycia w przyszłości przez nią kwalifikacji rynkowych, jednak nie oznacza to, że dana osoba może realizować kurs kucharza w ramach projektu. </w:t>
      </w:r>
    </w:p>
    <w:p w:rsidR="007805F7" w:rsidRPr="005E36B7" w:rsidRDefault="007805F7" w:rsidP="007805F7">
      <w:r w:rsidRPr="005E36B7">
        <w:t xml:space="preserve">Zgodnie z Rekomendacjami i przedstawionymi w dokumencie dobrymi praktykami dana osoba może przygotować się do odbycia takiego kursu np. poprzez rozwój umiejętności podstawowych w kontekście nabywania umiejętności kucharza, gdzie uczestnik ma możliwość wykonywania wszystkich czynności w warunkach rzeczywistych, ucząc się jak w praktyce wygląda praca na takim stanowisku. Podczas takich warsztatów rozwija umiejętności podstawowe: cyfrowe, rozumowania matematycznego oraz rozumienia i przetwarzania informacji (m.in. przez wykorzystywanie różnych aplikacji, sprawdzanie przepisów w </w:t>
      </w:r>
      <w:proofErr w:type="spellStart"/>
      <w:r w:rsidRPr="005E36B7">
        <w:t>internecie</w:t>
      </w:r>
      <w:proofErr w:type="spellEnd"/>
      <w:r w:rsidRPr="005E36B7">
        <w:t xml:space="preserve">, obliczanie ilości potrzebnych składników, robienie zdjęć, oglądanie filmów-instruktarzy o tematyce „gastronomicznej” itp.). Nie oznacza to, że dana osoba realizuje kurs kucharza, a właśnie nabywa w ten sposób umiejętności, które w przyszłości mogą umożliwić zdobycie przez nią kwalifikacji. </w:t>
      </w:r>
    </w:p>
    <w:p w:rsidR="007805F7" w:rsidRPr="005E36B7" w:rsidRDefault="007805F7" w:rsidP="007805F7">
      <w:r w:rsidRPr="005E36B7">
        <w:t>W kontekście podnoszenia umiejętności cyfrowych należy mieć na uwadze, że  zgodnie z Regulaminem wyboru projektów podrozdział 2.3.1. pkt 11. „W przypadku wspierania kompetencji cyfrowych obligatoryjnie należy wykorzystywać standard kompetencji cyfrowych na podstawie aktualnej na dzień ogłoszenia naboru wersji ramy „</w:t>
      </w:r>
      <w:proofErr w:type="spellStart"/>
      <w:r w:rsidRPr="005E36B7">
        <w:t>DigComp</w:t>
      </w:r>
      <w:proofErr w:type="spellEnd"/>
      <w:r w:rsidRPr="005E36B7">
        <w:t>”. Umiejętnościom podstawowym odpowiada poziom nie wyższy niż podstawowy dla poszczególnych kompetencji cyfrowych zdefiniowanych w ramie „</w:t>
      </w:r>
      <w:proofErr w:type="spellStart"/>
      <w:r w:rsidRPr="005E36B7">
        <w:t>DigComp</w:t>
      </w:r>
      <w:proofErr w:type="spellEnd"/>
      <w:r w:rsidRPr="005E36B7">
        <w:t>””.</w:t>
      </w:r>
      <w:bookmarkEnd w:id="1"/>
      <w:r w:rsidRPr="005E36B7">
        <w:t xml:space="preserve"> </w:t>
      </w:r>
    </w:p>
    <w:p w:rsidR="007805F7" w:rsidRPr="007805F7" w:rsidRDefault="007805F7" w:rsidP="00E51A24">
      <w:pPr>
        <w:rPr>
          <w:b/>
        </w:rPr>
      </w:pPr>
    </w:p>
    <w:p w:rsidR="00E51A24" w:rsidRPr="00312C71" w:rsidRDefault="00E51A24" w:rsidP="00312C71">
      <w:pPr>
        <w:shd w:val="clear" w:color="auto" w:fill="FFFFFF"/>
        <w:spacing w:after="100" w:afterAutospacing="1" w:line="360" w:lineRule="auto"/>
        <w:rPr>
          <w:rFonts w:eastAsia="Times New Roman" w:cstheme="minorHAnsi"/>
          <w:color w:val="212529"/>
          <w:sz w:val="24"/>
          <w:szCs w:val="24"/>
          <w:lang w:eastAsia="pl-PL"/>
        </w:rPr>
      </w:pPr>
    </w:p>
    <w:sectPr w:rsidR="00E51A24" w:rsidRPr="00312C71" w:rsidSect="00312C71">
      <w:pgSz w:w="11906" w:h="16838"/>
      <w:pgMar w:top="426"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A24" w:rsidRDefault="00E51A24" w:rsidP="00E51A24">
      <w:pPr>
        <w:spacing w:after="0" w:line="240" w:lineRule="auto"/>
      </w:pPr>
      <w:r>
        <w:separator/>
      </w:r>
    </w:p>
  </w:endnote>
  <w:endnote w:type="continuationSeparator" w:id="0">
    <w:p w:rsidR="00E51A24" w:rsidRDefault="00E51A24" w:rsidP="00E5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A24" w:rsidRDefault="00E51A24" w:rsidP="00E51A24">
      <w:pPr>
        <w:spacing w:after="0" w:line="240" w:lineRule="auto"/>
      </w:pPr>
      <w:r>
        <w:separator/>
      </w:r>
    </w:p>
  </w:footnote>
  <w:footnote w:type="continuationSeparator" w:id="0">
    <w:p w:rsidR="00E51A24" w:rsidRDefault="00E51A24" w:rsidP="00E51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64E"/>
    <w:multiLevelType w:val="hybridMultilevel"/>
    <w:tmpl w:val="C9B0F702"/>
    <w:lvl w:ilvl="0" w:tplc="AFA85E10">
      <w:start w:val="6"/>
      <w:numFmt w:val="decimal"/>
      <w:lvlText w:val="%1."/>
      <w:lvlJc w:val="left"/>
      <w:pPr>
        <w:ind w:left="177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D327B"/>
    <w:multiLevelType w:val="hybridMultilevel"/>
    <w:tmpl w:val="801C3A28"/>
    <w:lvl w:ilvl="0" w:tplc="0EE0F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0D432C"/>
    <w:multiLevelType w:val="multilevel"/>
    <w:tmpl w:val="5806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21C23"/>
    <w:multiLevelType w:val="hybridMultilevel"/>
    <w:tmpl w:val="CD78FEF4"/>
    <w:lvl w:ilvl="0" w:tplc="93EC57D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757F27"/>
    <w:multiLevelType w:val="hybridMultilevel"/>
    <w:tmpl w:val="B6044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3D78BC"/>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F116A"/>
    <w:multiLevelType w:val="hybridMultilevel"/>
    <w:tmpl w:val="8300F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205B9"/>
    <w:multiLevelType w:val="hybridMultilevel"/>
    <w:tmpl w:val="E70A299A"/>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220DA4"/>
    <w:multiLevelType w:val="hybridMultilevel"/>
    <w:tmpl w:val="D7C0580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84C14E2"/>
    <w:multiLevelType w:val="hybridMultilevel"/>
    <w:tmpl w:val="6DBEB072"/>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C840361"/>
    <w:multiLevelType w:val="hybridMultilevel"/>
    <w:tmpl w:val="B136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63731"/>
    <w:multiLevelType w:val="hybridMultilevel"/>
    <w:tmpl w:val="6964AB2A"/>
    <w:lvl w:ilvl="0" w:tplc="76E83D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0C10B44"/>
    <w:multiLevelType w:val="hybridMultilevel"/>
    <w:tmpl w:val="0E24E10E"/>
    <w:lvl w:ilvl="0" w:tplc="7B3638C4">
      <w:start w:val="1"/>
      <w:numFmt w:val="ordinal"/>
      <w:lvlText w:val="4.%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6C283E"/>
    <w:multiLevelType w:val="hybridMultilevel"/>
    <w:tmpl w:val="F4FE75D2"/>
    <w:lvl w:ilvl="0" w:tplc="CD7C9792">
      <w:start w:val="6"/>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52BAE"/>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BD420E"/>
    <w:multiLevelType w:val="hybridMultilevel"/>
    <w:tmpl w:val="8DBAA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D86F39"/>
    <w:multiLevelType w:val="hybridMultilevel"/>
    <w:tmpl w:val="6E8ECE64"/>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6FB0CFB"/>
    <w:multiLevelType w:val="hybridMultilevel"/>
    <w:tmpl w:val="523C2602"/>
    <w:lvl w:ilvl="0" w:tplc="DCFE8922">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921607"/>
    <w:multiLevelType w:val="hybridMultilevel"/>
    <w:tmpl w:val="99106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842CF3"/>
    <w:multiLevelType w:val="hybridMultilevel"/>
    <w:tmpl w:val="29982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A7054"/>
    <w:multiLevelType w:val="hybridMultilevel"/>
    <w:tmpl w:val="0EE83F3E"/>
    <w:lvl w:ilvl="0" w:tplc="0938243C">
      <w:start w:val="6"/>
      <w:numFmt w:val="decimal"/>
      <w:lvlText w:val="%1."/>
      <w:lvlJc w:val="left"/>
      <w:pPr>
        <w:ind w:left="248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243466"/>
    <w:multiLevelType w:val="hybridMultilevel"/>
    <w:tmpl w:val="B5AC1B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54D7082"/>
    <w:multiLevelType w:val="hybridMultilevel"/>
    <w:tmpl w:val="A064AC46"/>
    <w:lvl w:ilvl="0" w:tplc="49F00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97A0478"/>
    <w:multiLevelType w:val="hybridMultilevel"/>
    <w:tmpl w:val="5922E6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B9C6BFD"/>
    <w:multiLevelType w:val="hybridMultilevel"/>
    <w:tmpl w:val="528C2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46941"/>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AC2788"/>
    <w:multiLevelType w:val="hybridMultilevel"/>
    <w:tmpl w:val="968034A0"/>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CC3FA7"/>
    <w:multiLevelType w:val="multilevel"/>
    <w:tmpl w:val="5798B8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571A28"/>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034CF"/>
    <w:multiLevelType w:val="hybridMultilevel"/>
    <w:tmpl w:val="525E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442942"/>
    <w:multiLevelType w:val="hybridMultilevel"/>
    <w:tmpl w:val="29E24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981E99"/>
    <w:multiLevelType w:val="hybridMultilevel"/>
    <w:tmpl w:val="13E803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AC842B6"/>
    <w:multiLevelType w:val="hybridMultilevel"/>
    <w:tmpl w:val="08D88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6EE64F88"/>
    <w:multiLevelType w:val="hybridMultilevel"/>
    <w:tmpl w:val="C9BCD5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1B44D66"/>
    <w:multiLevelType w:val="hybridMultilevel"/>
    <w:tmpl w:val="0D221C6A"/>
    <w:lvl w:ilvl="0" w:tplc="98BE4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767C7E"/>
    <w:multiLevelType w:val="hybridMultilevel"/>
    <w:tmpl w:val="A29EF6AE"/>
    <w:lvl w:ilvl="0" w:tplc="DCFE8922">
      <w:start w:val="1"/>
      <w:numFmt w:val="decimal"/>
      <w:lvlText w:val="%1."/>
      <w:lvlJc w:val="left"/>
      <w:pPr>
        <w:ind w:left="1080" w:hanging="360"/>
      </w:pPr>
      <w:rPr>
        <w:rFonts w:eastAsia="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6AE489D"/>
    <w:multiLevelType w:val="hybridMultilevel"/>
    <w:tmpl w:val="F13AFBB6"/>
    <w:lvl w:ilvl="0" w:tplc="49F005C4">
      <w:start w:val="1"/>
      <w:numFmt w:val="decimal"/>
      <w:lvlText w:val="%1."/>
      <w:lvlJc w:val="left"/>
      <w:pPr>
        <w:ind w:left="178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D9459EF"/>
    <w:multiLevelType w:val="hybridMultilevel"/>
    <w:tmpl w:val="ABA0B0DE"/>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5"/>
  </w:num>
  <w:num w:numId="3">
    <w:abstractNumId w:val="8"/>
  </w:num>
  <w:num w:numId="4">
    <w:abstractNumId w:val="31"/>
  </w:num>
  <w:num w:numId="5">
    <w:abstractNumId w:val="25"/>
  </w:num>
  <w:num w:numId="6">
    <w:abstractNumId w:val="2"/>
  </w:num>
  <w:num w:numId="7">
    <w:abstractNumId w:val="23"/>
  </w:num>
  <w:num w:numId="8">
    <w:abstractNumId w:val="34"/>
  </w:num>
  <w:num w:numId="9">
    <w:abstractNumId w:val="18"/>
  </w:num>
  <w:num w:numId="10">
    <w:abstractNumId w:val="10"/>
  </w:num>
  <w:num w:numId="11">
    <w:abstractNumId w:val="32"/>
  </w:num>
  <w:num w:numId="12">
    <w:abstractNumId w:val="24"/>
  </w:num>
  <w:num w:numId="13">
    <w:abstractNumId w:val="21"/>
  </w:num>
  <w:num w:numId="14">
    <w:abstractNumId w:val="4"/>
  </w:num>
  <w:num w:numId="15">
    <w:abstractNumId w:val="30"/>
  </w:num>
  <w:num w:numId="16">
    <w:abstractNumId w:val="29"/>
  </w:num>
  <w:num w:numId="17">
    <w:abstractNumId w:val="33"/>
  </w:num>
  <w:num w:numId="18">
    <w:abstractNumId w:val="22"/>
  </w:num>
  <w:num w:numId="19">
    <w:abstractNumId w:val="36"/>
  </w:num>
  <w:num w:numId="20">
    <w:abstractNumId w:val="1"/>
  </w:num>
  <w:num w:numId="21">
    <w:abstractNumId w:val="11"/>
  </w:num>
  <w:num w:numId="22">
    <w:abstractNumId w:val="16"/>
  </w:num>
  <w:num w:numId="23">
    <w:abstractNumId w:val="17"/>
  </w:num>
  <w:num w:numId="24">
    <w:abstractNumId w:val="35"/>
  </w:num>
  <w:num w:numId="25">
    <w:abstractNumId w:val="12"/>
  </w:num>
  <w:num w:numId="26">
    <w:abstractNumId w:val="37"/>
  </w:num>
  <w:num w:numId="27">
    <w:abstractNumId w:val="9"/>
  </w:num>
  <w:num w:numId="28">
    <w:abstractNumId w:val="13"/>
  </w:num>
  <w:num w:numId="29">
    <w:abstractNumId w:val="0"/>
  </w:num>
  <w:num w:numId="30">
    <w:abstractNumId w:val="20"/>
  </w:num>
  <w:num w:numId="31">
    <w:abstractNumId w:val="7"/>
  </w:num>
  <w:num w:numId="32">
    <w:abstractNumId w:val="26"/>
  </w:num>
  <w:num w:numId="33">
    <w:abstractNumId w:val="14"/>
  </w:num>
  <w:num w:numId="34">
    <w:abstractNumId w:val="28"/>
  </w:num>
  <w:num w:numId="35">
    <w:abstractNumId w:val="27"/>
  </w:num>
  <w:num w:numId="36">
    <w:abstractNumId w:val="6"/>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8"/>
    <w:docVar w:name="LE_Links" w:val="{33DAE9CE-C1F6-4864-B5CC-B03159CF645D}"/>
  </w:docVars>
  <w:rsids>
    <w:rsidRoot w:val="00052937"/>
    <w:rsid w:val="000133A3"/>
    <w:rsid w:val="00052937"/>
    <w:rsid w:val="000C36B3"/>
    <w:rsid w:val="0014097E"/>
    <w:rsid w:val="001D08A2"/>
    <w:rsid w:val="001E4102"/>
    <w:rsid w:val="00312C71"/>
    <w:rsid w:val="003B4889"/>
    <w:rsid w:val="005913D3"/>
    <w:rsid w:val="005E36B7"/>
    <w:rsid w:val="00617889"/>
    <w:rsid w:val="00625671"/>
    <w:rsid w:val="00690E64"/>
    <w:rsid w:val="006E6D3A"/>
    <w:rsid w:val="007459EA"/>
    <w:rsid w:val="007805F7"/>
    <w:rsid w:val="007A3DC0"/>
    <w:rsid w:val="008122A4"/>
    <w:rsid w:val="008E38A4"/>
    <w:rsid w:val="0090180B"/>
    <w:rsid w:val="00A5067C"/>
    <w:rsid w:val="00A63EB5"/>
    <w:rsid w:val="00A810CB"/>
    <w:rsid w:val="00A97B6B"/>
    <w:rsid w:val="00B337F6"/>
    <w:rsid w:val="00B62776"/>
    <w:rsid w:val="00B8257D"/>
    <w:rsid w:val="00C867EE"/>
    <w:rsid w:val="00C87AEC"/>
    <w:rsid w:val="00C97BD5"/>
    <w:rsid w:val="00CC3ADB"/>
    <w:rsid w:val="00D12332"/>
    <w:rsid w:val="00DB5922"/>
    <w:rsid w:val="00E51A24"/>
    <w:rsid w:val="00E55758"/>
    <w:rsid w:val="00E559DC"/>
    <w:rsid w:val="00E7062A"/>
    <w:rsid w:val="00E737A1"/>
    <w:rsid w:val="00EB6473"/>
    <w:rsid w:val="00EC1C7C"/>
    <w:rsid w:val="00F36859"/>
    <w:rsid w:val="00F53C39"/>
    <w:rsid w:val="00F6494D"/>
    <w:rsid w:val="00FA3A9D"/>
    <w:rsid w:val="00FD7361"/>
    <w:rsid w:val="00FF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8DBB"/>
  <w15:chartTrackingRefBased/>
  <w15:docId w15:val="{3882E2AF-FFA8-4C21-8C56-E6E30F8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3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36B3"/>
    <w:pPr>
      <w:ind w:left="720"/>
      <w:contextualSpacing/>
    </w:pPr>
  </w:style>
  <w:style w:type="character" w:styleId="Hipercze">
    <w:name w:val="Hyperlink"/>
    <w:basedOn w:val="Domylnaczcionkaakapitu"/>
    <w:uiPriority w:val="99"/>
    <w:unhideWhenUsed/>
    <w:rsid w:val="00B62776"/>
    <w:rPr>
      <w:color w:val="0563C1" w:themeColor="hyperlink"/>
      <w:u w:val="single"/>
    </w:rPr>
  </w:style>
  <w:style w:type="character" w:styleId="Nierozpoznanawzmianka">
    <w:name w:val="Unresolved Mention"/>
    <w:basedOn w:val="Domylnaczcionkaakapitu"/>
    <w:uiPriority w:val="99"/>
    <w:semiHidden/>
    <w:unhideWhenUsed/>
    <w:rsid w:val="00B62776"/>
    <w:rPr>
      <w:color w:val="605E5C"/>
      <w:shd w:val="clear" w:color="auto" w:fill="E1DFDD"/>
    </w:rPr>
  </w:style>
  <w:style w:type="character" w:customStyle="1" w:styleId="Nagwek1Znak">
    <w:name w:val="Nagłówek 1 Znak"/>
    <w:basedOn w:val="Domylnaczcionkaakapitu"/>
    <w:link w:val="Nagwek1"/>
    <w:uiPriority w:val="9"/>
    <w:rsid w:val="00E737A1"/>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E51A24"/>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51A24"/>
    <w:rPr>
      <w:rFonts w:ascii="Calibri" w:hAnsi="Calibri" w:cs="Calibri"/>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E51A24"/>
    <w:rPr>
      <w:vertAlign w:val="superscript"/>
    </w:rPr>
  </w:style>
  <w:style w:type="paragraph" w:styleId="NormalnyWeb">
    <w:name w:val="Normal (Web)"/>
    <w:basedOn w:val="Normalny"/>
    <w:uiPriority w:val="99"/>
    <w:semiHidden/>
    <w:unhideWhenUsed/>
    <w:rsid w:val="00A810CB"/>
    <w:pPr>
      <w:spacing w:before="100" w:beforeAutospacing="1" w:after="100" w:afterAutospacing="1" w:line="240" w:lineRule="auto"/>
    </w:pPr>
    <w:rPr>
      <w:rFonts w:ascii="Calibri" w:hAnsi="Calibri" w:cs="Calibri"/>
      <w:lang w:eastAsia="pl-PL"/>
    </w:rPr>
  </w:style>
  <w:style w:type="character" w:styleId="Pogrubienie">
    <w:name w:val="Strong"/>
    <w:basedOn w:val="Domylnaczcionkaakapitu"/>
    <w:uiPriority w:val="22"/>
    <w:qFormat/>
    <w:rsid w:val="00A81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trudnienie.ef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E9CE-C1F6-4864-B5CC-B03159CF645D}">
  <ds:schemaRefs>
    <ds:schemaRef ds:uri="http://www.w3.org/2001/XMLSchema"/>
  </ds:schemaRefs>
</ds:datastoreItem>
</file>

<file path=customXml/itemProps2.xml><?xml version="1.0" encoding="utf-8"?>
<ds:datastoreItem xmlns:ds="http://schemas.openxmlformats.org/officeDocument/2006/customXml" ds:itemID="{81A68C4A-30AA-4155-AD65-BC764A07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4315</Characters>
  <Application>Microsoft Office Word</Application>
  <DocSecurity>4</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Spanily Marta</dc:creator>
  <cp:keywords/>
  <dc:description/>
  <cp:lastModifiedBy>Cygert Piotr</cp:lastModifiedBy>
  <cp:revision>2</cp:revision>
  <dcterms:created xsi:type="dcterms:W3CDTF">2025-03-10T11:58:00Z</dcterms:created>
  <dcterms:modified xsi:type="dcterms:W3CDTF">2025-03-10T11:58:00Z</dcterms:modified>
</cp:coreProperties>
</file>