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1E7CC1E1" w:rsidR="00EF741C" w:rsidRDefault="00F567EC" w:rsidP="009A1747">
      <w:pPr>
        <w:spacing w:beforeAutospacing="1" w:after="120"/>
        <w:rPr>
          <w:rFonts w:eastAsia="Times New Roman"/>
          <w:lang w:eastAsia="pl-PL"/>
        </w:rPr>
      </w:pPr>
      <w:bookmarkStart w:id="0" w:name="_Toc53577686"/>
      <w:bookmarkStart w:id="1" w:name="_Toc53578004"/>
      <w:r>
        <w:rPr>
          <w:rFonts w:eastAsia="Times New Roman"/>
          <w:lang w:eastAsia="pl-PL"/>
        </w:rPr>
        <w:t xml:space="preserve"> </w:t>
      </w:r>
      <w:r w:rsidR="00252F03"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670C41E2" w:rsidR="004E3388" w:rsidRPr="005C0B42" w:rsidRDefault="00252F03" w:rsidP="005C0B42">
      <w:pPr>
        <w:pStyle w:val="Nagwek1"/>
      </w:pPr>
      <w:bookmarkStart w:id="2" w:name="_Toc164069039"/>
      <w:r w:rsidRPr="005C0B42">
        <w:t xml:space="preserve">Zasady pomiaru wskaźników w projekcie dofinansowanym </w:t>
      </w:r>
      <w:r w:rsidR="00F81BD7">
        <w:t xml:space="preserve"> </w:t>
      </w:r>
      <w:r w:rsidRPr="005C0B42">
        <w:t xml:space="preserve">w ramach </w:t>
      </w:r>
      <w:r w:rsidR="006B48D5">
        <w:t xml:space="preserve"> </w:t>
      </w:r>
      <w:r w:rsidRPr="005C0B42">
        <w:t>2021-2027</w:t>
      </w:r>
      <w:bookmarkEnd w:id="0"/>
      <w:bookmarkEnd w:id="1"/>
      <w:bookmarkEnd w:id="2"/>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2870609D" w14:textId="76ED21E5" w:rsidR="00696F71" w:rsidRDefault="00F12019">
          <w:pPr>
            <w:pStyle w:val="Spistreci1"/>
            <w:rPr>
              <w:noProof/>
              <w:szCs w:val="22"/>
              <w:lang w:eastAsia="pl-PL"/>
            </w:rPr>
          </w:pPr>
          <w:r>
            <w:fldChar w:fldCharType="begin"/>
          </w:r>
          <w:r>
            <w:instrText xml:space="preserve"> TOC \o "1-3" \h \z \u </w:instrText>
          </w:r>
          <w:r>
            <w:fldChar w:fldCharType="separate"/>
          </w:r>
          <w:hyperlink w:anchor="_Toc164069039" w:history="1">
            <w:r w:rsidR="00696F71" w:rsidRPr="001D36B2">
              <w:rPr>
                <w:rStyle w:val="Hipercze"/>
                <w:noProof/>
              </w:rPr>
              <w:t>Zasady pomiaru wskaźników w projekcie dofinansowanym  w ramach  2021-2027</w:t>
            </w:r>
            <w:r w:rsidR="00696F71">
              <w:rPr>
                <w:noProof/>
                <w:webHidden/>
              </w:rPr>
              <w:tab/>
            </w:r>
            <w:r w:rsidR="00696F71">
              <w:rPr>
                <w:noProof/>
                <w:webHidden/>
              </w:rPr>
              <w:fldChar w:fldCharType="begin"/>
            </w:r>
            <w:r w:rsidR="00696F71">
              <w:rPr>
                <w:noProof/>
                <w:webHidden/>
              </w:rPr>
              <w:instrText xml:space="preserve"> PAGEREF _Toc164069039 \h </w:instrText>
            </w:r>
            <w:r w:rsidR="00696F71">
              <w:rPr>
                <w:noProof/>
                <w:webHidden/>
              </w:rPr>
            </w:r>
            <w:r w:rsidR="00696F71">
              <w:rPr>
                <w:noProof/>
                <w:webHidden/>
              </w:rPr>
              <w:fldChar w:fldCharType="separate"/>
            </w:r>
            <w:r w:rsidR="00613F56">
              <w:rPr>
                <w:noProof/>
                <w:webHidden/>
              </w:rPr>
              <w:t>1</w:t>
            </w:r>
            <w:r w:rsidR="00696F71">
              <w:rPr>
                <w:noProof/>
                <w:webHidden/>
              </w:rPr>
              <w:fldChar w:fldCharType="end"/>
            </w:r>
          </w:hyperlink>
        </w:p>
        <w:p w14:paraId="7A373CC0" w14:textId="185D74AB" w:rsidR="00696F71" w:rsidRDefault="007A4FF2">
          <w:pPr>
            <w:pStyle w:val="Spistreci2"/>
            <w:rPr>
              <w:noProof/>
              <w:szCs w:val="22"/>
              <w:lang w:eastAsia="pl-PL"/>
            </w:rPr>
          </w:pPr>
          <w:hyperlink w:anchor="_Toc164069040" w:history="1">
            <w:r w:rsidR="00696F71" w:rsidRPr="001D36B2">
              <w:rPr>
                <w:rStyle w:val="Hipercze"/>
                <w:noProof/>
              </w:rPr>
              <w:t>Podstawa prawna</w:t>
            </w:r>
            <w:r w:rsidR="00696F71">
              <w:rPr>
                <w:noProof/>
                <w:webHidden/>
              </w:rPr>
              <w:tab/>
            </w:r>
            <w:r w:rsidR="00696F71">
              <w:rPr>
                <w:noProof/>
                <w:webHidden/>
              </w:rPr>
              <w:fldChar w:fldCharType="begin"/>
            </w:r>
            <w:r w:rsidR="00696F71">
              <w:rPr>
                <w:noProof/>
                <w:webHidden/>
              </w:rPr>
              <w:instrText xml:space="preserve"> PAGEREF _Toc164069040 \h </w:instrText>
            </w:r>
            <w:r w:rsidR="00696F71">
              <w:rPr>
                <w:noProof/>
                <w:webHidden/>
              </w:rPr>
            </w:r>
            <w:r w:rsidR="00696F71">
              <w:rPr>
                <w:noProof/>
                <w:webHidden/>
              </w:rPr>
              <w:fldChar w:fldCharType="separate"/>
            </w:r>
            <w:r w:rsidR="00613F56">
              <w:rPr>
                <w:noProof/>
                <w:webHidden/>
              </w:rPr>
              <w:t>2</w:t>
            </w:r>
            <w:r w:rsidR="00696F71">
              <w:rPr>
                <w:noProof/>
                <w:webHidden/>
              </w:rPr>
              <w:fldChar w:fldCharType="end"/>
            </w:r>
          </w:hyperlink>
        </w:p>
        <w:p w14:paraId="34228A29" w14:textId="55856D52" w:rsidR="00696F71" w:rsidRDefault="007A4FF2">
          <w:pPr>
            <w:pStyle w:val="Spistreci2"/>
            <w:rPr>
              <w:noProof/>
              <w:szCs w:val="22"/>
              <w:lang w:eastAsia="pl-PL"/>
            </w:rPr>
          </w:pPr>
          <w:hyperlink w:anchor="_Toc164069041" w:history="1">
            <w:r w:rsidR="00696F71" w:rsidRPr="001D36B2">
              <w:rPr>
                <w:rStyle w:val="Hipercze"/>
                <w:noProof/>
              </w:rPr>
              <w:t>Wykaz skrótów</w:t>
            </w:r>
            <w:r w:rsidR="00696F71">
              <w:rPr>
                <w:noProof/>
                <w:webHidden/>
              </w:rPr>
              <w:tab/>
            </w:r>
            <w:r w:rsidR="00696F71">
              <w:rPr>
                <w:noProof/>
                <w:webHidden/>
              </w:rPr>
              <w:fldChar w:fldCharType="begin"/>
            </w:r>
            <w:r w:rsidR="00696F71">
              <w:rPr>
                <w:noProof/>
                <w:webHidden/>
              </w:rPr>
              <w:instrText xml:space="preserve"> PAGEREF _Toc164069041 \h </w:instrText>
            </w:r>
            <w:r w:rsidR="00696F71">
              <w:rPr>
                <w:noProof/>
                <w:webHidden/>
              </w:rPr>
            </w:r>
            <w:r w:rsidR="00696F71">
              <w:rPr>
                <w:noProof/>
                <w:webHidden/>
              </w:rPr>
              <w:fldChar w:fldCharType="separate"/>
            </w:r>
            <w:r w:rsidR="00613F56">
              <w:rPr>
                <w:noProof/>
                <w:webHidden/>
              </w:rPr>
              <w:t>2</w:t>
            </w:r>
            <w:r w:rsidR="00696F71">
              <w:rPr>
                <w:noProof/>
                <w:webHidden/>
              </w:rPr>
              <w:fldChar w:fldCharType="end"/>
            </w:r>
          </w:hyperlink>
        </w:p>
        <w:p w14:paraId="2C1B1CD7" w14:textId="2A1E6DDE" w:rsidR="00696F71" w:rsidRDefault="007A4FF2">
          <w:pPr>
            <w:pStyle w:val="Spistreci2"/>
            <w:rPr>
              <w:noProof/>
              <w:szCs w:val="22"/>
              <w:lang w:eastAsia="pl-PL"/>
            </w:rPr>
          </w:pPr>
          <w:hyperlink w:anchor="_Toc164069042" w:history="1">
            <w:r w:rsidR="00696F71" w:rsidRPr="001D36B2">
              <w:rPr>
                <w:rStyle w:val="Hipercze"/>
                <w:noProof/>
              </w:rPr>
              <w:t>1.</w:t>
            </w:r>
            <w:r w:rsidR="00696F71">
              <w:rPr>
                <w:noProof/>
                <w:szCs w:val="22"/>
                <w:lang w:eastAsia="pl-PL"/>
              </w:rPr>
              <w:tab/>
            </w:r>
            <w:r w:rsidR="00696F71" w:rsidRPr="001D36B2">
              <w:rPr>
                <w:rStyle w:val="Hipercze"/>
                <w:noProof/>
              </w:rPr>
              <w:t>System wskaźników</w:t>
            </w:r>
            <w:r w:rsidR="00696F71">
              <w:rPr>
                <w:noProof/>
                <w:webHidden/>
              </w:rPr>
              <w:tab/>
            </w:r>
            <w:r w:rsidR="00696F71">
              <w:rPr>
                <w:noProof/>
                <w:webHidden/>
              </w:rPr>
              <w:fldChar w:fldCharType="begin"/>
            </w:r>
            <w:r w:rsidR="00696F71">
              <w:rPr>
                <w:noProof/>
                <w:webHidden/>
              </w:rPr>
              <w:instrText xml:space="preserve"> PAGEREF _Toc164069042 \h </w:instrText>
            </w:r>
            <w:r w:rsidR="00696F71">
              <w:rPr>
                <w:noProof/>
                <w:webHidden/>
              </w:rPr>
            </w:r>
            <w:r w:rsidR="00696F71">
              <w:rPr>
                <w:noProof/>
                <w:webHidden/>
              </w:rPr>
              <w:fldChar w:fldCharType="separate"/>
            </w:r>
            <w:r w:rsidR="00613F56">
              <w:rPr>
                <w:noProof/>
                <w:webHidden/>
              </w:rPr>
              <w:t>3</w:t>
            </w:r>
            <w:r w:rsidR="00696F71">
              <w:rPr>
                <w:noProof/>
                <w:webHidden/>
              </w:rPr>
              <w:fldChar w:fldCharType="end"/>
            </w:r>
          </w:hyperlink>
        </w:p>
        <w:p w14:paraId="272E24B2" w14:textId="2B8C2C4B" w:rsidR="00696F71" w:rsidRDefault="007A4FF2">
          <w:pPr>
            <w:pStyle w:val="Spistreci3"/>
            <w:rPr>
              <w:noProof/>
              <w:szCs w:val="22"/>
              <w:lang w:eastAsia="pl-PL"/>
            </w:rPr>
          </w:pPr>
          <w:hyperlink w:anchor="_Toc164069043" w:history="1">
            <w:r w:rsidR="00696F71" w:rsidRPr="001D36B2">
              <w:rPr>
                <w:rStyle w:val="Hipercze"/>
                <w:noProof/>
              </w:rPr>
              <w:t>1.1.</w:t>
            </w:r>
            <w:r w:rsidR="00696F71">
              <w:rPr>
                <w:noProof/>
                <w:szCs w:val="22"/>
                <w:lang w:eastAsia="pl-PL"/>
              </w:rPr>
              <w:tab/>
            </w:r>
            <w:r w:rsidR="00696F71" w:rsidRPr="001D36B2">
              <w:rPr>
                <w:rStyle w:val="Hipercze"/>
                <w:noProof/>
              </w:rPr>
              <w:t>Struktura wskaźników</w:t>
            </w:r>
            <w:r w:rsidR="00696F71">
              <w:rPr>
                <w:noProof/>
                <w:webHidden/>
              </w:rPr>
              <w:tab/>
            </w:r>
            <w:r w:rsidR="00696F71">
              <w:rPr>
                <w:noProof/>
                <w:webHidden/>
              </w:rPr>
              <w:fldChar w:fldCharType="begin"/>
            </w:r>
            <w:r w:rsidR="00696F71">
              <w:rPr>
                <w:noProof/>
                <w:webHidden/>
              </w:rPr>
              <w:instrText xml:space="preserve"> PAGEREF _Toc164069043 \h </w:instrText>
            </w:r>
            <w:r w:rsidR="00696F71">
              <w:rPr>
                <w:noProof/>
                <w:webHidden/>
              </w:rPr>
            </w:r>
            <w:r w:rsidR="00696F71">
              <w:rPr>
                <w:noProof/>
                <w:webHidden/>
              </w:rPr>
              <w:fldChar w:fldCharType="separate"/>
            </w:r>
            <w:r w:rsidR="00613F56">
              <w:rPr>
                <w:noProof/>
                <w:webHidden/>
              </w:rPr>
              <w:t>3</w:t>
            </w:r>
            <w:r w:rsidR="00696F71">
              <w:rPr>
                <w:noProof/>
                <w:webHidden/>
              </w:rPr>
              <w:fldChar w:fldCharType="end"/>
            </w:r>
          </w:hyperlink>
        </w:p>
        <w:p w14:paraId="30428A2C" w14:textId="082C8003" w:rsidR="00696F71" w:rsidRDefault="007A4FF2">
          <w:pPr>
            <w:pStyle w:val="Spistreci3"/>
            <w:rPr>
              <w:noProof/>
              <w:szCs w:val="22"/>
              <w:lang w:eastAsia="pl-PL"/>
            </w:rPr>
          </w:pPr>
          <w:hyperlink w:anchor="_Toc164069044" w:history="1">
            <w:r w:rsidR="00696F71" w:rsidRPr="001D36B2">
              <w:rPr>
                <w:rStyle w:val="Hipercze"/>
                <w:noProof/>
              </w:rPr>
              <w:t>1.2.</w:t>
            </w:r>
            <w:r w:rsidR="00696F71">
              <w:rPr>
                <w:noProof/>
                <w:szCs w:val="22"/>
                <w:lang w:eastAsia="pl-PL"/>
              </w:rPr>
              <w:tab/>
            </w:r>
            <w:r w:rsidR="00696F71" w:rsidRPr="001D36B2">
              <w:rPr>
                <w:rStyle w:val="Hipercze"/>
                <w:noProof/>
              </w:rPr>
              <w:t>Monitorowanie postępu rzeczowego</w:t>
            </w:r>
            <w:r w:rsidR="00696F71">
              <w:rPr>
                <w:noProof/>
                <w:webHidden/>
              </w:rPr>
              <w:tab/>
            </w:r>
            <w:r w:rsidR="00696F71">
              <w:rPr>
                <w:noProof/>
                <w:webHidden/>
              </w:rPr>
              <w:fldChar w:fldCharType="begin"/>
            </w:r>
            <w:r w:rsidR="00696F71">
              <w:rPr>
                <w:noProof/>
                <w:webHidden/>
              </w:rPr>
              <w:instrText xml:space="preserve"> PAGEREF _Toc164069044 \h </w:instrText>
            </w:r>
            <w:r w:rsidR="00696F71">
              <w:rPr>
                <w:noProof/>
                <w:webHidden/>
              </w:rPr>
            </w:r>
            <w:r w:rsidR="00696F71">
              <w:rPr>
                <w:noProof/>
                <w:webHidden/>
              </w:rPr>
              <w:fldChar w:fldCharType="separate"/>
            </w:r>
            <w:r w:rsidR="00613F56">
              <w:rPr>
                <w:noProof/>
                <w:webHidden/>
              </w:rPr>
              <w:t>3</w:t>
            </w:r>
            <w:r w:rsidR="00696F71">
              <w:rPr>
                <w:noProof/>
                <w:webHidden/>
              </w:rPr>
              <w:fldChar w:fldCharType="end"/>
            </w:r>
          </w:hyperlink>
        </w:p>
        <w:p w14:paraId="03BB74BB" w14:textId="28B01255" w:rsidR="00696F71" w:rsidRDefault="007A4FF2">
          <w:pPr>
            <w:pStyle w:val="Spistreci2"/>
            <w:rPr>
              <w:noProof/>
              <w:szCs w:val="22"/>
              <w:lang w:eastAsia="pl-PL"/>
            </w:rPr>
          </w:pPr>
          <w:hyperlink w:anchor="_Toc164069045" w:history="1">
            <w:r w:rsidR="00696F71" w:rsidRPr="001D36B2">
              <w:rPr>
                <w:rStyle w:val="Hipercze"/>
                <w:noProof/>
              </w:rPr>
              <w:t>2.</w:t>
            </w:r>
            <w:r w:rsidR="00696F71">
              <w:rPr>
                <w:noProof/>
                <w:szCs w:val="22"/>
                <w:lang w:eastAsia="pl-PL"/>
              </w:rPr>
              <w:tab/>
            </w:r>
            <w:r w:rsidR="00696F71" w:rsidRPr="001D36B2">
              <w:rPr>
                <w:rStyle w:val="Hipercze"/>
                <w:noProof/>
              </w:rPr>
              <w:t>Typologia wskaźników</w:t>
            </w:r>
            <w:r w:rsidR="00696F71">
              <w:rPr>
                <w:noProof/>
                <w:webHidden/>
              </w:rPr>
              <w:tab/>
            </w:r>
            <w:r w:rsidR="00696F71">
              <w:rPr>
                <w:noProof/>
                <w:webHidden/>
              </w:rPr>
              <w:fldChar w:fldCharType="begin"/>
            </w:r>
            <w:r w:rsidR="00696F71">
              <w:rPr>
                <w:noProof/>
                <w:webHidden/>
              </w:rPr>
              <w:instrText xml:space="preserve"> PAGEREF _Toc164069045 \h </w:instrText>
            </w:r>
            <w:r w:rsidR="00696F71">
              <w:rPr>
                <w:noProof/>
                <w:webHidden/>
              </w:rPr>
            </w:r>
            <w:r w:rsidR="00696F71">
              <w:rPr>
                <w:noProof/>
                <w:webHidden/>
              </w:rPr>
              <w:fldChar w:fldCharType="separate"/>
            </w:r>
            <w:r w:rsidR="00613F56">
              <w:rPr>
                <w:noProof/>
                <w:webHidden/>
              </w:rPr>
              <w:t>4</w:t>
            </w:r>
            <w:r w:rsidR="00696F71">
              <w:rPr>
                <w:noProof/>
                <w:webHidden/>
              </w:rPr>
              <w:fldChar w:fldCharType="end"/>
            </w:r>
          </w:hyperlink>
        </w:p>
        <w:p w14:paraId="4979ECFF" w14:textId="19633102" w:rsidR="00696F71" w:rsidRDefault="007A4FF2">
          <w:pPr>
            <w:pStyle w:val="Spistreci2"/>
            <w:rPr>
              <w:noProof/>
              <w:szCs w:val="22"/>
              <w:lang w:eastAsia="pl-PL"/>
            </w:rPr>
          </w:pPr>
          <w:hyperlink w:anchor="_Toc164069046" w:history="1">
            <w:r w:rsidR="00696F71" w:rsidRPr="001D36B2">
              <w:rPr>
                <w:rStyle w:val="Hipercze"/>
                <w:noProof/>
              </w:rPr>
              <w:t>3.</w:t>
            </w:r>
            <w:r w:rsidR="00696F71">
              <w:rPr>
                <w:noProof/>
                <w:szCs w:val="22"/>
                <w:lang w:eastAsia="pl-PL"/>
              </w:rPr>
              <w:tab/>
            </w:r>
            <w:r w:rsidR="00696F71" w:rsidRPr="001D36B2">
              <w:rPr>
                <w:rStyle w:val="Hipercze"/>
                <w:noProof/>
              </w:rPr>
              <w:t>Szczegółowe zasady dotyczące monitorowania wskaźników</w:t>
            </w:r>
            <w:r w:rsidR="00696F71">
              <w:rPr>
                <w:noProof/>
                <w:webHidden/>
              </w:rPr>
              <w:tab/>
            </w:r>
            <w:r w:rsidR="00696F71">
              <w:rPr>
                <w:noProof/>
                <w:webHidden/>
              </w:rPr>
              <w:fldChar w:fldCharType="begin"/>
            </w:r>
            <w:r w:rsidR="00696F71">
              <w:rPr>
                <w:noProof/>
                <w:webHidden/>
              </w:rPr>
              <w:instrText xml:space="preserve"> PAGEREF _Toc164069046 \h </w:instrText>
            </w:r>
            <w:r w:rsidR="00696F71">
              <w:rPr>
                <w:noProof/>
                <w:webHidden/>
              </w:rPr>
            </w:r>
            <w:r w:rsidR="00696F71">
              <w:rPr>
                <w:noProof/>
                <w:webHidden/>
              </w:rPr>
              <w:fldChar w:fldCharType="separate"/>
            </w:r>
            <w:r w:rsidR="00613F56">
              <w:rPr>
                <w:noProof/>
                <w:webHidden/>
              </w:rPr>
              <w:t>5</w:t>
            </w:r>
            <w:r w:rsidR="00696F71">
              <w:rPr>
                <w:noProof/>
                <w:webHidden/>
              </w:rPr>
              <w:fldChar w:fldCharType="end"/>
            </w:r>
          </w:hyperlink>
        </w:p>
        <w:p w14:paraId="6585BBEA" w14:textId="1585D972" w:rsidR="00696F71" w:rsidRDefault="007A4FF2">
          <w:pPr>
            <w:pStyle w:val="Spistreci3"/>
            <w:rPr>
              <w:noProof/>
              <w:szCs w:val="22"/>
              <w:lang w:eastAsia="pl-PL"/>
            </w:rPr>
          </w:pPr>
          <w:hyperlink w:anchor="_Toc164069047" w:history="1">
            <w:r w:rsidR="00696F71" w:rsidRPr="001D36B2">
              <w:rPr>
                <w:rStyle w:val="Hipercze"/>
                <w:noProof/>
              </w:rPr>
              <w:t>3.1.</w:t>
            </w:r>
            <w:r w:rsidR="00696F71">
              <w:rPr>
                <w:noProof/>
                <w:szCs w:val="22"/>
                <w:lang w:eastAsia="pl-PL"/>
              </w:rPr>
              <w:tab/>
            </w:r>
            <w:r w:rsidR="00696F71" w:rsidRPr="001D36B2">
              <w:rPr>
                <w:rStyle w:val="Hipercze"/>
                <w:noProof/>
              </w:rPr>
              <w:t>Definicja uczestnika i podmiotu objętego wsparciem</w:t>
            </w:r>
            <w:r w:rsidR="00696F71">
              <w:rPr>
                <w:noProof/>
                <w:webHidden/>
              </w:rPr>
              <w:tab/>
            </w:r>
            <w:r w:rsidR="00696F71">
              <w:rPr>
                <w:noProof/>
                <w:webHidden/>
              </w:rPr>
              <w:fldChar w:fldCharType="begin"/>
            </w:r>
            <w:r w:rsidR="00696F71">
              <w:rPr>
                <w:noProof/>
                <w:webHidden/>
              </w:rPr>
              <w:instrText xml:space="preserve"> PAGEREF _Toc164069047 \h </w:instrText>
            </w:r>
            <w:r w:rsidR="00696F71">
              <w:rPr>
                <w:noProof/>
                <w:webHidden/>
              </w:rPr>
            </w:r>
            <w:r w:rsidR="00696F71">
              <w:rPr>
                <w:noProof/>
                <w:webHidden/>
              </w:rPr>
              <w:fldChar w:fldCharType="separate"/>
            </w:r>
            <w:r w:rsidR="00613F56">
              <w:rPr>
                <w:noProof/>
                <w:webHidden/>
              </w:rPr>
              <w:t>5</w:t>
            </w:r>
            <w:r w:rsidR="00696F71">
              <w:rPr>
                <w:noProof/>
                <w:webHidden/>
              </w:rPr>
              <w:fldChar w:fldCharType="end"/>
            </w:r>
          </w:hyperlink>
        </w:p>
        <w:p w14:paraId="5686F292" w14:textId="00337789" w:rsidR="00696F71" w:rsidRDefault="007A4FF2">
          <w:pPr>
            <w:pStyle w:val="Spistreci3"/>
            <w:rPr>
              <w:noProof/>
              <w:szCs w:val="22"/>
              <w:lang w:eastAsia="pl-PL"/>
            </w:rPr>
          </w:pPr>
          <w:hyperlink w:anchor="_Toc164069048" w:history="1">
            <w:r w:rsidR="00696F71" w:rsidRPr="001D36B2">
              <w:rPr>
                <w:rStyle w:val="Hipercze"/>
                <w:noProof/>
              </w:rPr>
              <w:t>3.2.</w:t>
            </w:r>
            <w:r w:rsidR="00696F71">
              <w:rPr>
                <w:noProof/>
                <w:szCs w:val="22"/>
                <w:lang w:eastAsia="pl-PL"/>
              </w:rPr>
              <w:tab/>
            </w:r>
            <w:r w:rsidR="00696F71" w:rsidRPr="001D36B2">
              <w:rPr>
                <w:rStyle w:val="Hipercze"/>
                <w:noProof/>
              </w:rPr>
              <w:t>Zasady dotyczące doboru wskaźników w projekcie</w:t>
            </w:r>
            <w:r w:rsidR="00696F71">
              <w:rPr>
                <w:noProof/>
                <w:webHidden/>
              </w:rPr>
              <w:tab/>
            </w:r>
            <w:r w:rsidR="00696F71">
              <w:rPr>
                <w:noProof/>
                <w:webHidden/>
              </w:rPr>
              <w:fldChar w:fldCharType="begin"/>
            </w:r>
            <w:r w:rsidR="00696F71">
              <w:rPr>
                <w:noProof/>
                <w:webHidden/>
              </w:rPr>
              <w:instrText xml:space="preserve"> PAGEREF _Toc164069048 \h </w:instrText>
            </w:r>
            <w:r w:rsidR="00696F71">
              <w:rPr>
                <w:noProof/>
                <w:webHidden/>
              </w:rPr>
            </w:r>
            <w:r w:rsidR="00696F71">
              <w:rPr>
                <w:noProof/>
                <w:webHidden/>
              </w:rPr>
              <w:fldChar w:fldCharType="separate"/>
            </w:r>
            <w:r w:rsidR="00613F56">
              <w:rPr>
                <w:noProof/>
                <w:webHidden/>
              </w:rPr>
              <w:t>5</w:t>
            </w:r>
            <w:r w:rsidR="00696F71">
              <w:rPr>
                <w:noProof/>
                <w:webHidden/>
              </w:rPr>
              <w:fldChar w:fldCharType="end"/>
            </w:r>
          </w:hyperlink>
        </w:p>
        <w:p w14:paraId="1214C0D4" w14:textId="576746F4" w:rsidR="00696F71" w:rsidRDefault="007A4FF2">
          <w:pPr>
            <w:pStyle w:val="Spistreci3"/>
            <w:rPr>
              <w:noProof/>
              <w:szCs w:val="22"/>
              <w:lang w:eastAsia="pl-PL"/>
            </w:rPr>
          </w:pPr>
          <w:hyperlink w:anchor="_Toc164069049" w:history="1">
            <w:r w:rsidR="00696F71" w:rsidRPr="001D36B2">
              <w:rPr>
                <w:rStyle w:val="Hipercze"/>
                <w:noProof/>
              </w:rPr>
              <w:t>3.3.</w:t>
            </w:r>
            <w:r w:rsidR="00696F71">
              <w:rPr>
                <w:noProof/>
                <w:szCs w:val="22"/>
                <w:lang w:eastAsia="pl-PL"/>
              </w:rPr>
              <w:tab/>
            </w:r>
            <w:r w:rsidR="00696F71" w:rsidRPr="001D36B2">
              <w:rPr>
                <w:rStyle w:val="Hipercze"/>
                <w:noProof/>
              </w:rPr>
              <w:t>Zasady dotyczące pomiaru wskaźników w projekcie</w:t>
            </w:r>
            <w:r w:rsidR="00696F71">
              <w:rPr>
                <w:noProof/>
                <w:webHidden/>
              </w:rPr>
              <w:tab/>
            </w:r>
            <w:r w:rsidR="00696F71">
              <w:rPr>
                <w:noProof/>
                <w:webHidden/>
              </w:rPr>
              <w:fldChar w:fldCharType="begin"/>
            </w:r>
            <w:r w:rsidR="00696F71">
              <w:rPr>
                <w:noProof/>
                <w:webHidden/>
              </w:rPr>
              <w:instrText xml:space="preserve"> PAGEREF _Toc164069049 \h </w:instrText>
            </w:r>
            <w:r w:rsidR="00696F71">
              <w:rPr>
                <w:noProof/>
                <w:webHidden/>
              </w:rPr>
            </w:r>
            <w:r w:rsidR="00696F71">
              <w:rPr>
                <w:noProof/>
                <w:webHidden/>
              </w:rPr>
              <w:fldChar w:fldCharType="separate"/>
            </w:r>
            <w:r w:rsidR="00613F56">
              <w:rPr>
                <w:noProof/>
                <w:webHidden/>
              </w:rPr>
              <w:t>6</w:t>
            </w:r>
            <w:r w:rsidR="00696F71">
              <w:rPr>
                <w:noProof/>
                <w:webHidden/>
              </w:rPr>
              <w:fldChar w:fldCharType="end"/>
            </w:r>
          </w:hyperlink>
        </w:p>
        <w:p w14:paraId="41364D2C" w14:textId="6B1CB225" w:rsidR="00696F71" w:rsidRDefault="007A4FF2">
          <w:pPr>
            <w:pStyle w:val="Spistreci3"/>
            <w:rPr>
              <w:noProof/>
              <w:szCs w:val="22"/>
              <w:lang w:eastAsia="pl-PL"/>
            </w:rPr>
          </w:pPr>
          <w:hyperlink w:anchor="_Toc164069050" w:history="1">
            <w:r w:rsidR="00696F71" w:rsidRPr="001D36B2">
              <w:rPr>
                <w:rStyle w:val="Hipercze"/>
                <w:noProof/>
              </w:rPr>
              <w:t>3.4.</w:t>
            </w:r>
            <w:r w:rsidR="00696F71">
              <w:rPr>
                <w:noProof/>
                <w:szCs w:val="22"/>
                <w:lang w:eastAsia="pl-PL"/>
              </w:rPr>
              <w:tab/>
            </w:r>
            <w:r w:rsidR="00696F71" w:rsidRPr="001D36B2">
              <w:rPr>
                <w:rStyle w:val="Hipercze"/>
                <w:noProof/>
              </w:rPr>
              <w:t>Moment pomiaru wskaźników</w:t>
            </w:r>
            <w:r w:rsidR="00696F71">
              <w:rPr>
                <w:noProof/>
                <w:webHidden/>
              </w:rPr>
              <w:tab/>
            </w:r>
            <w:r w:rsidR="00696F71">
              <w:rPr>
                <w:noProof/>
                <w:webHidden/>
              </w:rPr>
              <w:fldChar w:fldCharType="begin"/>
            </w:r>
            <w:r w:rsidR="00696F71">
              <w:rPr>
                <w:noProof/>
                <w:webHidden/>
              </w:rPr>
              <w:instrText xml:space="preserve"> PAGEREF _Toc164069050 \h </w:instrText>
            </w:r>
            <w:r w:rsidR="00696F71">
              <w:rPr>
                <w:noProof/>
                <w:webHidden/>
              </w:rPr>
            </w:r>
            <w:r w:rsidR="00696F71">
              <w:rPr>
                <w:noProof/>
                <w:webHidden/>
              </w:rPr>
              <w:fldChar w:fldCharType="separate"/>
            </w:r>
            <w:r w:rsidR="00613F56">
              <w:rPr>
                <w:noProof/>
                <w:webHidden/>
              </w:rPr>
              <w:t>8</w:t>
            </w:r>
            <w:r w:rsidR="00696F71">
              <w:rPr>
                <w:noProof/>
                <w:webHidden/>
              </w:rPr>
              <w:fldChar w:fldCharType="end"/>
            </w:r>
          </w:hyperlink>
        </w:p>
        <w:p w14:paraId="5B3B67C0" w14:textId="477E97CF" w:rsidR="00696F71" w:rsidRDefault="007A4FF2">
          <w:pPr>
            <w:pStyle w:val="Spistreci2"/>
            <w:rPr>
              <w:noProof/>
              <w:szCs w:val="22"/>
              <w:lang w:eastAsia="pl-PL"/>
            </w:rPr>
          </w:pPr>
          <w:hyperlink w:anchor="_Toc164069051" w:history="1">
            <w:r w:rsidR="00696F71" w:rsidRPr="001D36B2">
              <w:rPr>
                <w:rStyle w:val="Hipercze"/>
                <w:noProof/>
              </w:rPr>
              <w:t>4.</w:t>
            </w:r>
            <w:r w:rsidR="00696F71">
              <w:rPr>
                <w:noProof/>
                <w:szCs w:val="22"/>
                <w:lang w:eastAsia="pl-PL"/>
              </w:rPr>
              <w:tab/>
            </w:r>
            <w:r w:rsidR="00696F71" w:rsidRPr="001D36B2">
              <w:rPr>
                <w:rStyle w:val="Hipercze"/>
                <w:noProof/>
              </w:rPr>
              <w:t>Dane uczestników i podmiotów biorących udział w projektach</w:t>
            </w:r>
            <w:r w:rsidR="00696F71">
              <w:rPr>
                <w:noProof/>
                <w:webHidden/>
              </w:rPr>
              <w:tab/>
            </w:r>
            <w:r w:rsidR="00696F71">
              <w:rPr>
                <w:noProof/>
                <w:webHidden/>
              </w:rPr>
              <w:fldChar w:fldCharType="begin"/>
            </w:r>
            <w:r w:rsidR="00696F71">
              <w:rPr>
                <w:noProof/>
                <w:webHidden/>
              </w:rPr>
              <w:instrText xml:space="preserve"> PAGEREF _Toc164069051 \h </w:instrText>
            </w:r>
            <w:r w:rsidR="00696F71">
              <w:rPr>
                <w:noProof/>
                <w:webHidden/>
              </w:rPr>
            </w:r>
            <w:r w:rsidR="00696F71">
              <w:rPr>
                <w:noProof/>
                <w:webHidden/>
              </w:rPr>
              <w:fldChar w:fldCharType="separate"/>
            </w:r>
            <w:r w:rsidR="00613F56">
              <w:rPr>
                <w:noProof/>
                <w:webHidden/>
              </w:rPr>
              <w:t>9</w:t>
            </w:r>
            <w:r w:rsidR="00696F71">
              <w:rPr>
                <w:noProof/>
                <w:webHidden/>
              </w:rPr>
              <w:fldChar w:fldCharType="end"/>
            </w:r>
          </w:hyperlink>
        </w:p>
        <w:p w14:paraId="110817A1" w14:textId="4050A847" w:rsidR="00696F71" w:rsidRDefault="007A4FF2">
          <w:pPr>
            <w:pStyle w:val="Spistreci3"/>
            <w:rPr>
              <w:noProof/>
              <w:szCs w:val="22"/>
              <w:lang w:eastAsia="pl-PL"/>
            </w:rPr>
          </w:pPr>
          <w:hyperlink w:anchor="_Toc164069052" w:history="1">
            <w:r w:rsidR="00696F71" w:rsidRPr="001D36B2">
              <w:rPr>
                <w:rStyle w:val="Hipercze"/>
                <w:noProof/>
              </w:rPr>
              <w:t>4.1.</w:t>
            </w:r>
            <w:r w:rsidR="00696F71">
              <w:rPr>
                <w:noProof/>
                <w:szCs w:val="22"/>
                <w:lang w:eastAsia="pl-PL"/>
              </w:rPr>
              <w:tab/>
            </w:r>
            <w:r w:rsidR="00696F71" w:rsidRPr="001D36B2">
              <w:rPr>
                <w:rStyle w:val="Hipercze"/>
                <w:noProof/>
              </w:rPr>
              <w:t>Jakość danych</w:t>
            </w:r>
            <w:r w:rsidR="00696F71">
              <w:rPr>
                <w:noProof/>
                <w:webHidden/>
              </w:rPr>
              <w:tab/>
            </w:r>
            <w:r w:rsidR="00696F71">
              <w:rPr>
                <w:noProof/>
                <w:webHidden/>
              </w:rPr>
              <w:fldChar w:fldCharType="begin"/>
            </w:r>
            <w:r w:rsidR="00696F71">
              <w:rPr>
                <w:noProof/>
                <w:webHidden/>
              </w:rPr>
              <w:instrText xml:space="preserve"> PAGEREF _Toc164069052 \h </w:instrText>
            </w:r>
            <w:r w:rsidR="00696F71">
              <w:rPr>
                <w:noProof/>
                <w:webHidden/>
              </w:rPr>
            </w:r>
            <w:r w:rsidR="00696F71">
              <w:rPr>
                <w:noProof/>
                <w:webHidden/>
              </w:rPr>
              <w:fldChar w:fldCharType="separate"/>
            </w:r>
            <w:r w:rsidR="00613F56">
              <w:rPr>
                <w:noProof/>
                <w:webHidden/>
              </w:rPr>
              <w:t>9</w:t>
            </w:r>
            <w:r w:rsidR="00696F71">
              <w:rPr>
                <w:noProof/>
                <w:webHidden/>
              </w:rPr>
              <w:fldChar w:fldCharType="end"/>
            </w:r>
          </w:hyperlink>
        </w:p>
        <w:p w14:paraId="7E7F3E05" w14:textId="4FEE282C" w:rsidR="00696F71" w:rsidRDefault="007A4FF2">
          <w:pPr>
            <w:pStyle w:val="Spistreci3"/>
            <w:rPr>
              <w:noProof/>
              <w:szCs w:val="22"/>
              <w:lang w:eastAsia="pl-PL"/>
            </w:rPr>
          </w:pPr>
          <w:hyperlink w:anchor="_Toc164069053" w:history="1">
            <w:r w:rsidR="00696F71" w:rsidRPr="001D36B2">
              <w:rPr>
                <w:rStyle w:val="Hipercze"/>
                <w:noProof/>
              </w:rPr>
              <w:t>4.2.</w:t>
            </w:r>
            <w:r w:rsidR="00696F71">
              <w:rPr>
                <w:noProof/>
                <w:szCs w:val="22"/>
                <w:lang w:eastAsia="pl-PL"/>
              </w:rPr>
              <w:tab/>
            </w:r>
            <w:r w:rsidR="00696F71" w:rsidRPr="001D36B2">
              <w:rPr>
                <w:rStyle w:val="Hipercze"/>
                <w:noProof/>
              </w:rPr>
              <w:t>Przetwarzanie i agregowanie danych w CST2021</w:t>
            </w:r>
            <w:r w:rsidR="00696F71">
              <w:rPr>
                <w:noProof/>
                <w:webHidden/>
              </w:rPr>
              <w:tab/>
            </w:r>
            <w:r w:rsidR="00696F71">
              <w:rPr>
                <w:noProof/>
                <w:webHidden/>
              </w:rPr>
              <w:fldChar w:fldCharType="begin"/>
            </w:r>
            <w:r w:rsidR="00696F71">
              <w:rPr>
                <w:noProof/>
                <w:webHidden/>
              </w:rPr>
              <w:instrText xml:space="preserve"> PAGEREF _Toc164069053 \h </w:instrText>
            </w:r>
            <w:r w:rsidR="00696F71">
              <w:rPr>
                <w:noProof/>
                <w:webHidden/>
              </w:rPr>
            </w:r>
            <w:r w:rsidR="00696F71">
              <w:rPr>
                <w:noProof/>
                <w:webHidden/>
              </w:rPr>
              <w:fldChar w:fldCharType="separate"/>
            </w:r>
            <w:r w:rsidR="00613F56">
              <w:rPr>
                <w:noProof/>
                <w:webHidden/>
              </w:rPr>
              <w:t>9</w:t>
            </w:r>
            <w:r w:rsidR="00696F71">
              <w:rPr>
                <w:noProof/>
                <w:webHidden/>
              </w:rPr>
              <w:fldChar w:fldCharType="end"/>
            </w:r>
          </w:hyperlink>
        </w:p>
        <w:p w14:paraId="727B5168" w14:textId="441D0794" w:rsidR="00696F71" w:rsidRDefault="007A4FF2">
          <w:pPr>
            <w:pStyle w:val="Spistreci3"/>
            <w:rPr>
              <w:noProof/>
              <w:szCs w:val="22"/>
              <w:lang w:eastAsia="pl-PL"/>
            </w:rPr>
          </w:pPr>
          <w:hyperlink w:anchor="_Toc164069054" w:history="1">
            <w:r w:rsidR="00696F71" w:rsidRPr="001D36B2">
              <w:rPr>
                <w:rStyle w:val="Hipercze"/>
                <w:noProof/>
              </w:rPr>
              <w:t>4.3.</w:t>
            </w:r>
            <w:r w:rsidR="00696F71">
              <w:rPr>
                <w:noProof/>
                <w:szCs w:val="22"/>
                <w:lang w:eastAsia="pl-PL"/>
              </w:rPr>
              <w:tab/>
            </w:r>
            <w:r w:rsidR="00696F71" w:rsidRPr="001D36B2">
              <w:rPr>
                <w:rStyle w:val="Hipercze"/>
                <w:noProof/>
              </w:rPr>
              <w:t>Zakres danych dotyczących uczestników projektów</w:t>
            </w:r>
            <w:r w:rsidR="00696F71">
              <w:rPr>
                <w:noProof/>
                <w:webHidden/>
              </w:rPr>
              <w:tab/>
            </w:r>
            <w:r w:rsidR="00696F71">
              <w:rPr>
                <w:noProof/>
                <w:webHidden/>
              </w:rPr>
              <w:fldChar w:fldCharType="begin"/>
            </w:r>
            <w:r w:rsidR="00696F71">
              <w:rPr>
                <w:noProof/>
                <w:webHidden/>
              </w:rPr>
              <w:instrText xml:space="preserve"> PAGEREF _Toc164069054 \h </w:instrText>
            </w:r>
            <w:r w:rsidR="00696F71">
              <w:rPr>
                <w:noProof/>
                <w:webHidden/>
              </w:rPr>
            </w:r>
            <w:r w:rsidR="00696F71">
              <w:rPr>
                <w:noProof/>
                <w:webHidden/>
              </w:rPr>
              <w:fldChar w:fldCharType="separate"/>
            </w:r>
            <w:r w:rsidR="00613F56">
              <w:rPr>
                <w:noProof/>
                <w:webHidden/>
              </w:rPr>
              <w:t>11</w:t>
            </w:r>
            <w:r w:rsidR="00696F71">
              <w:rPr>
                <w:noProof/>
                <w:webHidden/>
              </w:rPr>
              <w:fldChar w:fldCharType="end"/>
            </w:r>
          </w:hyperlink>
        </w:p>
        <w:p w14:paraId="7FEEEBE7" w14:textId="4D7B035B" w:rsidR="00696F71" w:rsidRDefault="007A4FF2">
          <w:pPr>
            <w:pStyle w:val="Spistreci2"/>
            <w:rPr>
              <w:noProof/>
              <w:szCs w:val="22"/>
              <w:lang w:eastAsia="pl-PL"/>
            </w:rPr>
          </w:pPr>
          <w:hyperlink w:anchor="_Toc164069055" w:history="1">
            <w:r w:rsidR="00696F71" w:rsidRPr="001D36B2">
              <w:rPr>
                <w:rStyle w:val="Hipercze"/>
                <w:noProof/>
              </w:rPr>
              <w:t>5.</w:t>
            </w:r>
            <w:r w:rsidR="00696F71">
              <w:rPr>
                <w:noProof/>
                <w:szCs w:val="22"/>
                <w:lang w:eastAsia="pl-PL"/>
              </w:rPr>
              <w:tab/>
            </w:r>
            <w:r w:rsidR="00696F71" w:rsidRPr="001D36B2">
              <w:rPr>
                <w:rStyle w:val="Hipercze"/>
                <w:noProof/>
              </w:rPr>
              <w:t>Załączniki do zasad pomiaru wskaźników w projekcie dofinansowanym z Europejskiego Funduszu Społecznego Plus w ramach programu regionalnego Fundusze Europejskie dla Pomorza 2021-2027</w:t>
            </w:r>
            <w:r w:rsidR="00696F71">
              <w:rPr>
                <w:noProof/>
                <w:webHidden/>
              </w:rPr>
              <w:tab/>
            </w:r>
            <w:r w:rsidR="00696F71">
              <w:rPr>
                <w:noProof/>
                <w:webHidden/>
              </w:rPr>
              <w:fldChar w:fldCharType="begin"/>
            </w:r>
            <w:r w:rsidR="00696F71">
              <w:rPr>
                <w:noProof/>
                <w:webHidden/>
              </w:rPr>
              <w:instrText xml:space="preserve"> PAGEREF _Toc164069055 \h </w:instrText>
            </w:r>
            <w:r w:rsidR="00696F71">
              <w:rPr>
                <w:noProof/>
                <w:webHidden/>
              </w:rPr>
            </w:r>
            <w:r w:rsidR="00696F71">
              <w:rPr>
                <w:noProof/>
                <w:webHidden/>
              </w:rPr>
              <w:fldChar w:fldCharType="separate"/>
            </w:r>
            <w:r w:rsidR="00613F56">
              <w:rPr>
                <w:noProof/>
                <w:webHidden/>
              </w:rPr>
              <w:t>12</w:t>
            </w:r>
            <w:r w:rsidR="00696F71">
              <w:rPr>
                <w:noProof/>
                <w:webHidden/>
              </w:rPr>
              <w:fldChar w:fldCharType="end"/>
            </w:r>
          </w:hyperlink>
        </w:p>
        <w:p w14:paraId="0BDCF721" w14:textId="48FF4DD3" w:rsidR="00696F71" w:rsidRDefault="007A4FF2">
          <w:pPr>
            <w:pStyle w:val="Spistreci3"/>
            <w:rPr>
              <w:noProof/>
              <w:szCs w:val="22"/>
              <w:lang w:eastAsia="pl-PL"/>
            </w:rPr>
          </w:pPr>
          <w:hyperlink w:anchor="_Toc164069056" w:history="1">
            <w:r w:rsidR="00696F71" w:rsidRPr="001D36B2">
              <w:rPr>
                <w:rStyle w:val="Hipercze"/>
                <w:noProof/>
              </w:rPr>
              <w:t>5.1.</w:t>
            </w:r>
            <w:r w:rsidR="00696F71">
              <w:rPr>
                <w:noProof/>
                <w:szCs w:val="22"/>
                <w:lang w:eastAsia="pl-PL"/>
              </w:rPr>
              <w:tab/>
            </w:r>
            <w:r w:rsidR="00696F71" w:rsidRPr="001D36B2">
              <w:rPr>
                <w:rStyle w:val="Hipercze"/>
                <w:noProof/>
              </w:rPr>
              <w:t>Załącznik nr 1 – Wykaz wskaźników dla naboru wraz z definicjami</w:t>
            </w:r>
            <w:r w:rsidR="00696F71">
              <w:rPr>
                <w:noProof/>
                <w:webHidden/>
              </w:rPr>
              <w:tab/>
            </w:r>
            <w:r w:rsidR="00696F71">
              <w:rPr>
                <w:noProof/>
                <w:webHidden/>
              </w:rPr>
              <w:fldChar w:fldCharType="begin"/>
            </w:r>
            <w:r w:rsidR="00696F71">
              <w:rPr>
                <w:noProof/>
                <w:webHidden/>
              </w:rPr>
              <w:instrText xml:space="preserve"> PAGEREF _Toc164069056 \h </w:instrText>
            </w:r>
            <w:r w:rsidR="00696F71">
              <w:rPr>
                <w:noProof/>
                <w:webHidden/>
              </w:rPr>
            </w:r>
            <w:r w:rsidR="00696F71">
              <w:rPr>
                <w:noProof/>
                <w:webHidden/>
              </w:rPr>
              <w:fldChar w:fldCharType="separate"/>
            </w:r>
            <w:r w:rsidR="00613F56">
              <w:rPr>
                <w:noProof/>
                <w:webHidden/>
              </w:rPr>
              <w:t>12</w:t>
            </w:r>
            <w:r w:rsidR="00696F71">
              <w:rPr>
                <w:noProof/>
                <w:webHidden/>
              </w:rPr>
              <w:fldChar w:fldCharType="end"/>
            </w:r>
          </w:hyperlink>
        </w:p>
        <w:p w14:paraId="37016A5B" w14:textId="55C53C08" w:rsidR="00696F71" w:rsidRDefault="007A4FF2">
          <w:pPr>
            <w:pStyle w:val="Spistreci3"/>
            <w:rPr>
              <w:noProof/>
              <w:szCs w:val="22"/>
              <w:lang w:eastAsia="pl-PL"/>
            </w:rPr>
          </w:pPr>
          <w:hyperlink w:anchor="_Toc164069057" w:history="1">
            <w:r w:rsidR="00696F71" w:rsidRPr="001D36B2">
              <w:rPr>
                <w:rStyle w:val="Hipercze"/>
                <w:noProof/>
              </w:rPr>
              <w:t>5.2.</w:t>
            </w:r>
            <w:r w:rsidR="00696F71">
              <w:rPr>
                <w:noProof/>
                <w:szCs w:val="22"/>
                <w:lang w:eastAsia="pl-PL"/>
              </w:rPr>
              <w:tab/>
            </w:r>
            <w:r w:rsidR="00696F71" w:rsidRPr="001D36B2">
              <w:rPr>
                <w:rStyle w:val="Hipercze"/>
                <w:noProof/>
              </w:rPr>
              <w:t>Załącznik nr 2 – Zakres danych nt. uczestników projektów współfinansowanych z EFS+ oraz podmiotów obejmowanych wsparciem gromadzonych w CST2021</w:t>
            </w:r>
            <w:r w:rsidR="00696F71">
              <w:rPr>
                <w:noProof/>
                <w:webHidden/>
              </w:rPr>
              <w:tab/>
            </w:r>
            <w:r w:rsidR="00696F71">
              <w:rPr>
                <w:noProof/>
                <w:webHidden/>
              </w:rPr>
              <w:fldChar w:fldCharType="begin"/>
            </w:r>
            <w:r w:rsidR="00696F71">
              <w:rPr>
                <w:noProof/>
                <w:webHidden/>
              </w:rPr>
              <w:instrText xml:space="preserve"> PAGEREF _Toc164069057 \h </w:instrText>
            </w:r>
            <w:r w:rsidR="00696F71">
              <w:rPr>
                <w:noProof/>
                <w:webHidden/>
              </w:rPr>
            </w:r>
            <w:r w:rsidR="00696F71">
              <w:rPr>
                <w:noProof/>
                <w:webHidden/>
              </w:rPr>
              <w:fldChar w:fldCharType="separate"/>
            </w:r>
            <w:r w:rsidR="00613F56">
              <w:rPr>
                <w:noProof/>
                <w:webHidden/>
              </w:rPr>
              <w:t>22</w:t>
            </w:r>
            <w:r w:rsidR="00696F71">
              <w:rPr>
                <w:noProof/>
                <w:webHidden/>
              </w:rPr>
              <w:fldChar w:fldCharType="end"/>
            </w:r>
          </w:hyperlink>
        </w:p>
        <w:p w14:paraId="4C59F5D5" w14:textId="3E144A7B" w:rsidR="00696F71" w:rsidRDefault="007A4FF2">
          <w:pPr>
            <w:pStyle w:val="Spistreci3"/>
            <w:rPr>
              <w:noProof/>
              <w:szCs w:val="22"/>
              <w:lang w:eastAsia="pl-PL"/>
            </w:rPr>
          </w:pPr>
          <w:hyperlink w:anchor="_Toc164069393" w:history="1">
            <w:r w:rsidR="00696F71" w:rsidRPr="001D36B2">
              <w:rPr>
                <w:rStyle w:val="Hipercze"/>
                <w:noProof/>
              </w:rPr>
              <w:t>5.3.</w:t>
            </w:r>
            <w:r w:rsidR="00696F71">
              <w:rPr>
                <w:noProof/>
                <w:szCs w:val="22"/>
                <w:lang w:eastAsia="pl-PL"/>
              </w:rPr>
              <w:tab/>
            </w:r>
            <w:r w:rsidR="00696F71" w:rsidRPr="001D36B2">
              <w:rPr>
                <w:rStyle w:val="Hipercze"/>
                <w:noProof/>
              </w:rPr>
              <w:t>Załącznik nr 3 – Przykładowy wzór oświadczenia uczestnika projektu nt. jego sytuacji po zakończeniu udziału w projekcie</w:t>
            </w:r>
            <w:r w:rsidR="00696F71">
              <w:rPr>
                <w:noProof/>
                <w:webHidden/>
              </w:rPr>
              <w:tab/>
            </w:r>
            <w:r w:rsidR="00696F71">
              <w:rPr>
                <w:noProof/>
                <w:webHidden/>
              </w:rPr>
              <w:fldChar w:fldCharType="begin"/>
            </w:r>
            <w:r w:rsidR="00696F71">
              <w:rPr>
                <w:noProof/>
                <w:webHidden/>
              </w:rPr>
              <w:instrText xml:space="preserve"> PAGEREF _Toc164069393 \h </w:instrText>
            </w:r>
            <w:r w:rsidR="00696F71">
              <w:rPr>
                <w:noProof/>
                <w:webHidden/>
              </w:rPr>
            </w:r>
            <w:r w:rsidR="00696F71">
              <w:rPr>
                <w:noProof/>
                <w:webHidden/>
              </w:rPr>
              <w:fldChar w:fldCharType="separate"/>
            </w:r>
            <w:r w:rsidR="00613F56">
              <w:rPr>
                <w:noProof/>
                <w:webHidden/>
              </w:rPr>
              <w:t>26</w:t>
            </w:r>
            <w:r w:rsidR="00696F71">
              <w:rPr>
                <w:noProof/>
                <w:webHidden/>
              </w:rPr>
              <w:fldChar w:fldCharType="end"/>
            </w:r>
          </w:hyperlink>
        </w:p>
        <w:p w14:paraId="262BF962" w14:textId="6E00242A" w:rsidR="001A7111" w:rsidRDefault="00F12019" w:rsidP="0041610C">
          <w:pPr>
            <w:pStyle w:val="Spistreci2"/>
            <w:ind w:left="426"/>
          </w:pPr>
          <w:r>
            <w:fldChar w:fldCharType="end"/>
          </w:r>
        </w:p>
        <w:p w14:paraId="07A400AB" w14:textId="019E04D4" w:rsidR="0084799B" w:rsidRPr="001A7111" w:rsidRDefault="007A4FF2" w:rsidP="001A7111"/>
      </w:sdtContent>
    </w:sdt>
    <w:p w14:paraId="7FD315B7" w14:textId="2D1F2C4A" w:rsidR="009E1AB2" w:rsidRPr="005636C5" w:rsidRDefault="009E1AB2" w:rsidP="00C616D6">
      <w:pPr>
        <w:pStyle w:val="Nagwek2"/>
        <w:numPr>
          <w:ilvl w:val="0"/>
          <w:numId w:val="0"/>
        </w:numPr>
        <w:ind w:left="426" w:hanging="426"/>
      </w:pPr>
      <w:bookmarkStart w:id="3" w:name="_Toc164069040"/>
      <w:r w:rsidRPr="009E1AB2">
        <w:lastRenderedPageBreak/>
        <w:t>Podstawa prawna</w:t>
      </w:r>
      <w:bookmarkEnd w:id="3"/>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4" w:name="_Toc164069041"/>
      <w:r w:rsidRPr="008B7F89">
        <w:t>Wykaz skrótów</w:t>
      </w:r>
      <w:bookmarkEnd w:id="4"/>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5" w:name="_Toc413927262"/>
      <w:bookmarkStart w:id="6" w:name="_Toc413927754"/>
      <w:bookmarkStart w:id="7" w:name="_Toc413927785"/>
      <w:bookmarkStart w:id="8" w:name="_Toc413927894"/>
      <w:bookmarkStart w:id="9" w:name="_Toc413928279"/>
      <w:bookmarkStart w:id="10" w:name="_Toc413928322"/>
      <w:bookmarkStart w:id="11" w:name="_Toc413928370"/>
      <w:bookmarkStart w:id="12" w:name="_Toc413931299"/>
      <w:bookmarkStart w:id="13" w:name="_Toc413932892"/>
      <w:bookmarkStart w:id="14" w:name="_Toc413932967"/>
      <w:bookmarkStart w:id="15" w:name="_Toc413933139"/>
      <w:bookmarkStart w:id="16" w:name="_Toc422391007"/>
      <w:bookmarkStart w:id="17" w:name="_Toc53578005"/>
      <w:bookmarkStart w:id="18" w:name="_Toc164069042"/>
      <w:bookmarkEnd w:id="5"/>
      <w:bookmarkEnd w:id="6"/>
      <w:bookmarkEnd w:id="7"/>
      <w:bookmarkEnd w:id="8"/>
      <w:bookmarkEnd w:id="9"/>
      <w:bookmarkEnd w:id="10"/>
      <w:bookmarkEnd w:id="11"/>
      <w:bookmarkEnd w:id="12"/>
      <w:bookmarkEnd w:id="13"/>
      <w:bookmarkEnd w:id="14"/>
      <w:bookmarkEnd w:id="15"/>
      <w:r w:rsidRPr="00ED6037">
        <w:lastRenderedPageBreak/>
        <w:t>System wskaźnikó</w:t>
      </w:r>
      <w:bookmarkEnd w:id="16"/>
      <w:bookmarkEnd w:id="17"/>
      <w:r w:rsidR="00315968" w:rsidRPr="00ED6037">
        <w:t>w</w:t>
      </w:r>
      <w:bookmarkEnd w:id="18"/>
    </w:p>
    <w:p w14:paraId="2FDEB943" w14:textId="139BB272" w:rsidR="00315968" w:rsidRPr="005E175A" w:rsidRDefault="00F50D7C" w:rsidP="00A175ED">
      <w:pPr>
        <w:pStyle w:val="Nagwek3"/>
      </w:pPr>
      <w:bookmarkStart w:id="19" w:name="_Toc164069043"/>
      <w:r w:rsidRPr="005E175A">
        <w:t>Struktura wskaźników</w:t>
      </w:r>
      <w:bookmarkEnd w:id="19"/>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0" w:name="_Toc164069044"/>
      <w:r w:rsidRPr="00EE2AAD">
        <w:t xml:space="preserve">Monitorowanie postępu </w:t>
      </w:r>
      <w:r w:rsidRPr="006C50C1">
        <w:t>rzeczowego</w:t>
      </w:r>
      <w:bookmarkEnd w:id="20"/>
    </w:p>
    <w:p w14:paraId="6D441190" w14:textId="2B8E845A" w:rsidR="00A75F50" w:rsidRDefault="00A75F50" w:rsidP="00EC2781">
      <w:pPr>
        <w:pStyle w:val="Akapitzlist"/>
        <w:numPr>
          <w:ilvl w:val="0"/>
          <w:numId w:val="37"/>
        </w:numPr>
        <w:autoSpaceDE w:val="0"/>
        <w:autoSpaceDN w:val="0"/>
        <w:spacing w:after="240"/>
        <w:rPr>
          <w:sz w:val="20"/>
        </w:rPr>
      </w:pPr>
      <w:bookmarkStart w:id="21" w:name="_Hlk143162942"/>
      <w:r>
        <w:t>Za prawidłowy przebieg procesu monitorowania postępu rzeczowego w ramach projektu, w tym za dobór wskaźników i realizację założonych wartości, odpowiada Beneficjent.</w:t>
      </w:r>
    </w:p>
    <w:bookmarkEnd w:id="21"/>
    <w:p w14:paraId="04DE6381" w14:textId="61CDBF17" w:rsidR="00854332" w:rsidRDefault="00EE2AAD" w:rsidP="00EC2781">
      <w:pPr>
        <w:pStyle w:val="Akapitzlist"/>
        <w:numPr>
          <w:ilvl w:val="0"/>
          <w:numId w:val="37"/>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EC2781">
      <w:pPr>
        <w:pStyle w:val="Akapitzlist"/>
        <w:numPr>
          <w:ilvl w:val="0"/>
          <w:numId w:val="37"/>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EC2781">
      <w:pPr>
        <w:pStyle w:val="Akapitzlist"/>
        <w:numPr>
          <w:ilvl w:val="0"/>
          <w:numId w:val="37"/>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2" w:name="_Toc164069045"/>
      <w:r w:rsidRPr="00083E30">
        <w:lastRenderedPageBreak/>
        <w:t>Typologia wskaźników</w:t>
      </w:r>
      <w:bookmarkEnd w:id="22"/>
    </w:p>
    <w:p w14:paraId="7B31ED12" w14:textId="77777777" w:rsidR="00854332" w:rsidRPr="00E72016"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3" w:name="_Toc164069046"/>
      <w:r w:rsidRPr="00B062BE">
        <w:lastRenderedPageBreak/>
        <w:t>Szczegółowe zasady dotyczące monitorowania</w:t>
      </w:r>
      <w:r w:rsidR="00B062BE">
        <w:t xml:space="preserve"> </w:t>
      </w:r>
      <w:r w:rsidRPr="00B062BE">
        <w:t>wskaźników</w:t>
      </w:r>
      <w:bookmarkEnd w:id="23"/>
    </w:p>
    <w:p w14:paraId="651607B8" w14:textId="229EE746" w:rsidR="00B062BE" w:rsidRPr="0031286D" w:rsidRDefault="00F50D7C" w:rsidP="000B0EC7">
      <w:pPr>
        <w:pStyle w:val="Nagwek3"/>
      </w:pPr>
      <w:bookmarkStart w:id="24" w:name="_Toc164069047"/>
      <w:r w:rsidRPr="0031286D">
        <w:t>Definicja uczestnika i podmiotu objętego wsparciem</w:t>
      </w:r>
      <w:bookmarkEnd w:id="24"/>
    </w:p>
    <w:p w14:paraId="19330339" w14:textId="174F5725"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EC2781">
      <w:pPr>
        <w:pStyle w:val="Akapitzlist"/>
        <w:numPr>
          <w:ilvl w:val="0"/>
          <w:numId w:val="5"/>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5" w:name="_Toc164069048"/>
      <w:r w:rsidRPr="00B062BE">
        <w:t>Zasady dotyczące doboru wskaźników w projekcie</w:t>
      </w:r>
      <w:bookmarkEnd w:id="25"/>
    </w:p>
    <w:p w14:paraId="7AD2093E" w14:textId="27DC0032" w:rsidR="00A65BEF"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6" w:name="_Toc164069049"/>
      <w:r w:rsidRPr="0031286D">
        <w:lastRenderedPageBreak/>
        <w:t>Zasady dotyczące pomiaru wskaźników w projekcie</w:t>
      </w:r>
      <w:bookmarkEnd w:id="26"/>
    </w:p>
    <w:p w14:paraId="4019BE8D" w14:textId="3D557E4D" w:rsidR="00A65BEF"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EC2781">
      <w:pPr>
        <w:pStyle w:val="Akapitzlist"/>
        <w:numPr>
          <w:ilvl w:val="0"/>
          <w:numId w:val="7"/>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EC2781">
      <w:pPr>
        <w:pStyle w:val="Akapitzlist"/>
        <w:numPr>
          <w:ilvl w:val="0"/>
          <w:numId w:val="7"/>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7" w:name="_Toc164069050"/>
      <w:r w:rsidRPr="00367E8D">
        <w:lastRenderedPageBreak/>
        <w:t>Moment pomiaru wskaźników</w:t>
      </w:r>
      <w:bookmarkEnd w:id="27"/>
    </w:p>
    <w:p w14:paraId="6963A9C8" w14:textId="0F31BD45" w:rsidR="00367E8D" w:rsidRPr="007A4FF2" w:rsidRDefault="00367E8D" w:rsidP="00EC2781">
      <w:pPr>
        <w:pStyle w:val="Akapitzlist"/>
        <w:numPr>
          <w:ilvl w:val="0"/>
          <w:numId w:val="8"/>
        </w:numPr>
        <w:autoSpaceDE w:val="0"/>
        <w:autoSpaceDN w:val="0"/>
        <w:adjustRightInd w:val="0"/>
        <w:spacing w:after="240"/>
        <w:ind w:left="426" w:hanging="426"/>
        <w:rPr>
          <w:rFonts w:cs="Arial"/>
        </w:rPr>
      </w:pPr>
      <w:r w:rsidRPr="007A4FF2">
        <w:rPr>
          <w:rFonts w:cs="Arial"/>
        </w:rPr>
        <w:t>Wskaźniki produktu monitorowane są w momencie rozpoczęcia udziału w projekcie. Odstępstwo od</w:t>
      </w:r>
      <w:r w:rsidR="009C1E9E" w:rsidRPr="007A4FF2">
        <w:rPr>
          <w:rFonts w:cs="Arial"/>
        </w:rPr>
        <w:t> </w:t>
      </w:r>
      <w:r w:rsidRPr="007A4FF2">
        <w:rPr>
          <w:rFonts w:cs="Arial"/>
        </w:rPr>
        <w:t>tej zasady możliwe jest w szczególnych przypadkach, co zostało wskazane w definicji i sposobie pomiaru danego wskaźnika</w:t>
      </w:r>
      <w:r w:rsidR="00DE024B" w:rsidRPr="007A4FF2">
        <w:rPr>
          <w:rFonts w:cs="Arial"/>
        </w:rPr>
        <w:t xml:space="preserve"> w załączniku </w:t>
      </w:r>
      <w:r w:rsidR="00026062" w:rsidRPr="007A4FF2">
        <w:rPr>
          <w:rFonts w:cs="Arial"/>
        </w:rPr>
        <w:t xml:space="preserve">nr </w:t>
      </w:r>
      <w:r w:rsidR="00DE024B" w:rsidRPr="007A4FF2">
        <w:rPr>
          <w:rFonts w:cs="Arial"/>
        </w:rPr>
        <w:t xml:space="preserve">1 do niniejszych zasad. </w:t>
      </w:r>
      <w:r w:rsidRPr="007A4FF2">
        <w:rPr>
          <w:rFonts w:cs="Arial"/>
        </w:rPr>
        <w:t>Danych wykazanych we wskaźnikach produktu nie należy aktualizować w przypadku powrotu uczestnika lub podmiotu obejmowanego wsparciem do projektu. W przypadku wskaźników produktu dotyczących form</w:t>
      </w:r>
      <w:r w:rsidR="00D970EB" w:rsidRPr="007A4FF2">
        <w:rPr>
          <w:rFonts w:cs="Arial"/>
        </w:rPr>
        <w:t xml:space="preserve"> </w:t>
      </w:r>
      <w:r w:rsidRPr="007A4FF2">
        <w:rPr>
          <w:rFonts w:cs="Arial"/>
        </w:rPr>
        <w:t>wsparcia udzielanych w projektach, są one mierzone w momencie przystąpienia</w:t>
      </w:r>
      <w:r w:rsidR="00D970EB" w:rsidRPr="007A4FF2">
        <w:rPr>
          <w:rFonts w:cs="Arial"/>
        </w:rPr>
        <w:t xml:space="preserve"> </w:t>
      </w:r>
      <w:r w:rsidRPr="007A4FF2">
        <w:rPr>
          <w:rFonts w:cs="Arial"/>
        </w:rPr>
        <w:t>do określonej formy wsparcia.</w:t>
      </w:r>
    </w:p>
    <w:p w14:paraId="2F7554DE" w14:textId="49BB59C7" w:rsidR="00367E8D" w:rsidRPr="00984136" w:rsidRDefault="00367E8D" w:rsidP="00EC2781">
      <w:pPr>
        <w:pStyle w:val="Akapitzlist"/>
        <w:numPr>
          <w:ilvl w:val="0"/>
          <w:numId w:val="8"/>
        </w:numPr>
        <w:autoSpaceDE w:val="0"/>
        <w:autoSpaceDN w:val="0"/>
        <w:adjustRightInd w:val="0"/>
        <w:spacing w:after="240"/>
        <w:ind w:left="426" w:hanging="426"/>
        <w:rPr>
          <w:rFonts w:cs="Arial"/>
        </w:rPr>
      </w:pPr>
      <w:r w:rsidRPr="007A4FF2">
        <w:rPr>
          <w:rFonts w:cs="Arial"/>
        </w:rPr>
        <w:t>Wskaźniki rezultatu bezpośredniego odnotowują efekt wsparcia bezpośrednio p</w:t>
      </w:r>
      <w:r w:rsidR="00D970EB" w:rsidRPr="007A4FF2">
        <w:rPr>
          <w:rFonts w:cs="Arial"/>
        </w:rPr>
        <w:t xml:space="preserve">o </w:t>
      </w:r>
      <w:r w:rsidRPr="007A4FF2">
        <w:rPr>
          <w:rFonts w:cs="Arial"/>
        </w:rPr>
        <w:t>zakończeniu udziału w projekcie i mierzone są co do zasady do 4 tygodni od</w:t>
      </w:r>
      <w:r w:rsidR="00D970EB" w:rsidRPr="007A4FF2">
        <w:rPr>
          <w:rFonts w:cs="Arial"/>
        </w:rPr>
        <w:t xml:space="preserve"> </w:t>
      </w:r>
      <w:r w:rsidRPr="007A4FF2">
        <w:rPr>
          <w:rFonts w:cs="Arial"/>
        </w:rPr>
        <w:t xml:space="preserve">zakończenia udziału przez </w:t>
      </w:r>
      <w:r w:rsidR="00D970EB" w:rsidRPr="007A4FF2">
        <w:rPr>
          <w:rFonts w:cs="Arial"/>
        </w:rPr>
        <w:t>u</w:t>
      </w:r>
      <w:r w:rsidRPr="007A4FF2">
        <w:rPr>
          <w:rFonts w:cs="Arial"/>
        </w:rPr>
        <w:t>czestnika lub podmiot obejmowany wsparciem</w:t>
      </w:r>
      <w:r w:rsidR="00D970EB" w:rsidRPr="007A4FF2">
        <w:rPr>
          <w:rFonts w:cs="Arial"/>
        </w:rPr>
        <w:t xml:space="preserve"> </w:t>
      </w:r>
      <w:r w:rsidRPr="007A4FF2">
        <w:rPr>
          <w:rFonts w:cs="Arial"/>
        </w:rPr>
        <w:t>w projekcie. Dane dotyczące sytuacji uczestnika lub podmiotu po upływie</w:t>
      </w:r>
      <w:r w:rsidR="00AB0AA6" w:rsidRPr="007A4FF2">
        <w:rPr>
          <w:rFonts w:cs="Arial"/>
        </w:rPr>
        <w:t xml:space="preserve"> </w:t>
      </w:r>
      <w:r w:rsidRPr="007A4FF2">
        <w:rPr>
          <w:rFonts w:cs="Arial"/>
        </w:rPr>
        <w:t>4 tygodni od zakończenia udziału w projekcie</w:t>
      </w:r>
      <w:bookmarkStart w:id="28" w:name="_GoBack"/>
      <w:bookmarkEnd w:id="28"/>
      <w:r w:rsidRPr="00984136">
        <w:rPr>
          <w:rFonts w:cs="Arial"/>
        </w:rPr>
        <w:t xml:space="preserv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 xml:space="preserve">załączniku nr </w:t>
      </w:r>
      <w:r w:rsidR="00884F9B">
        <w:rPr>
          <w:rFonts w:cs="Arial"/>
        </w:rPr>
        <w:t>3</w:t>
      </w:r>
      <w:r w:rsidR="00884F9B" w:rsidRPr="004C1C84">
        <w:rPr>
          <w:rFonts w:cs="Arial"/>
        </w:rPr>
        <w:t xml:space="preserve"> </w:t>
      </w:r>
      <w:r w:rsidR="00984136" w:rsidRPr="004C1C84">
        <w:rPr>
          <w:rFonts w:cs="Arial"/>
        </w:rPr>
        <w:t>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EC2781">
      <w:pPr>
        <w:pStyle w:val="Akapitzlist"/>
        <w:numPr>
          <w:ilvl w:val="0"/>
          <w:numId w:val="8"/>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EC2781">
      <w:pPr>
        <w:pStyle w:val="Akapitzlist"/>
        <w:numPr>
          <w:ilvl w:val="0"/>
          <w:numId w:val="8"/>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EC2781">
      <w:pPr>
        <w:pStyle w:val="Akapitzlist"/>
        <w:numPr>
          <w:ilvl w:val="0"/>
          <w:numId w:val="8"/>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9" w:name="_Toc164069051"/>
      <w:r w:rsidRPr="005B71BA">
        <w:lastRenderedPageBreak/>
        <w:t>Dane uczestników i podmiotów biorących udział w</w:t>
      </w:r>
      <w:r w:rsidR="005B71BA">
        <w:t xml:space="preserve"> </w:t>
      </w:r>
      <w:r w:rsidRPr="005B71BA">
        <w:t>projektach</w:t>
      </w:r>
      <w:bookmarkEnd w:id="29"/>
    </w:p>
    <w:p w14:paraId="358A0CE8" w14:textId="52FC63E9" w:rsidR="005B71BA" w:rsidRPr="005E175A" w:rsidRDefault="00F50D7C" w:rsidP="000B0EC7">
      <w:pPr>
        <w:pStyle w:val="Nagwek3"/>
      </w:pPr>
      <w:bookmarkStart w:id="30" w:name="_Toc164069052"/>
      <w:r w:rsidRPr="005E175A">
        <w:t>Jakość danych</w:t>
      </w:r>
      <w:bookmarkEnd w:id="30"/>
    </w:p>
    <w:p w14:paraId="0C1DE033" w14:textId="77777777"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EC2781">
      <w:pPr>
        <w:pStyle w:val="Akapitzlist"/>
        <w:numPr>
          <w:ilvl w:val="0"/>
          <w:numId w:val="9"/>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EC2781">
      <w:pPr>
        <w:pStyle w:val="Akapitzlist"/>
        <w:numPr>
          <w:ilvl w:val="1"/>
          <w:numId w:val="32"/>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EC2781">
      <w:pPr>
        <w:pStyle w:val="Akapitzlist"/>
        <w:numPr>
          <w:ilvl w:val="1"/>
          <w:numId w:val="32"/>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EC2781">
      <w:pPr>
        <w:pStyle w:val="Akapitzlist"/>
        <w:numPr>
          <w:ilvl w:val="1"/>
          <w:numId w:val="32"/>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EC2781">
      <w:pPr>
        <w:pStyle w:val="Akapitzlist"/>
        <w:numPr>
          <w:ilvl w:val="1"/>
          <w:numId w:val="32"/>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31" w:name="_Toc164069053"/>
      <w:r w:rsidRPr="005B71BA">
        <w:t>Przetwarzanie i agregowanie danych w</w:t>
      </w:r>
      <w:r w:rsidR="005B71BA" w:rsidRPr="005B71BA">
        <w:t xml:space="preserve"> CST2021</w:t>
      </w:r>
      <w:bookmarkEnd w:id="31"/>
    </w:p>
    <w:p w14:paraId="231CA223" w14:textId="64F243BA"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EC2781">
      <w:pPr>
        <w:pStyle w:val="Akapitzlist"/>
        <w:numPr>
          <w:ilvl w:val="0"/>
          <w:numId w:val="10"/>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EC2781">
      <w:pPr>
        <w:pStyle w:val="Akapitzlist"/>
        <w:numPr>
          <w:ilvl w:val="0"/>
          <w:numId w:val="10"/>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EC2781">
      <w:pPr>
        <w:pStyle w:val="Akapitzlist"/>
        <w:numPr>
          <w:ilvl w:val="0"/>
          <w:numId w:val="10"/>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2" w:name="_Toc164069054"/>
      <w:r w:rsidRPr="005B71BA">
        <w:t>Zakres danych dotyczących uczestników projektów</w:t>
      </w:r>
      <w:bookmarkEnd w:id="32"/>
    </w:p>
    <w:p w14:paraId="37B40518" w14:textId="28A7DC3A"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EC2781">
      <w:pPr>
        <w:pStyle w:val="Akapitzlist"/>
        <w:numPr>
          <w:ilvl w:val="0"/>
          <w:numId w:val="11"/>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3" w:name="_Toc164069055"/>
      <w:bookmarkStart w:id="34"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3"/>
    </w:p>
    <w:p w14:paraId="507ED284" w14:textId="5D18874D" w:rsidR="00E122C6" w:rsidRPr="000B0EC7" w:rsidRDefault="00E122C6" w:rsidP="000B0EC7">
      <w:pPr>
        <w:pStyle w:val="Nagwek3"/>
      </w:pPr>
      <w:bookmarkStart w:id="35" w:name="_Toc164069056"/>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5"/>
    </w:p>
    <w:p w14:paraId="174D24EA" w14:textId="4B7ED6A5" w:rsidR="00262E9A" w:rsidRPr="00A67904" w:rsidRDefault="00262E9A" w:rsidP="00EC2781">
      <w:pPr>
        <w:pStyle w:val="Akapitzlist"/>
        <w:numPr>
          <w:ilvl w:val="0"/>
          <w:numId w:val="27"/>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498"/>
        <w:gridCol w:w="2457"/>
        <w:gridCol w:w="9309"/>
      </w:tblGrid>
      <w:tr w:rsidR="00954891" w:rsidRPr="00DA0301" w14:paraId="2F5BAB7F" w14:textId="77777777" w:rsidTr="00EC2781">
        <w:trPr>
          <w:tblHeader/>
        </w:trPr>
        <w:tc>
          <w:tcPr>
            <w:tcW w:w="486" w:type="dxa"/>
          </w:tcPr>
          <w:p w14:paraId="767B8A1E" w14:textId="77777777" w:rsidR="00954891" w:rsidRPr="00DA0301" w:rsidRDefault="00954891" w:rsidP="00884F9B">
            <w:pPr>
              <w:spacing w:before="0" w:after="120" w:line="276" w:lineRule="auto"/>
              <w:contextualSpacing/>
              <w:rPr>
                <w:b/>
              </w:rPr>
            </w:pPr>
            <w:r w:rsidRPr="00DA0301">
              <w:rPr>
                <w:b/>
              </w:rPr>
              <w:t>Lp.</w:t>
            </w:r>
          </w:p>
        </w:tc>
        <w:tc>
          <w:tcPr>
            <w:tcW w:w="1498" w:type="dxa"/>
            <w:vAlign w:val="center"/>
          </w:tcPr>
          <w:p w14:paraId="7C6EA73E" w14:textId="77777777" w:rsidR="00954891" w:rsidRPr="00DA0301" w:rsidRDefault="00954891" w:rsidP="00A273EE">
            <w:pPr>
              <w:spacing w:before="0" w:after="120" w:line="276" w:lineRule="auto"/>
              <w:contextualSpacing/>
              <w:rPr>
                <w:b/>
              </w:rPr>
            </w:pPr>
            <w:r w:rsidRPr="00DA0301">
              <w:rPr>
                <w:b/>
              </w:rPr>
              <w:t>Kod wskaźnika</w:t>
            </w:r>
          </w:p>
        </w:tc>
        <w:tc>
          <w:tcPr>
            <w:tcW w:w="2457" w:type="dxa"/>
            <w:vAlign w:val="center"/>
          </w:tcPr>
          <w:p w14:paraId="3C12E997" w14:textId="77777777" w:rsidR="00954891" w:rsidRPr="00DA0301" w:rsidRDefault="00954891" w:rsidP="00195DD3">
            <w:pPr>
              <w:spacing w:before="0" w:after="120" w:line="276" w:lineRule="auto"/>
              <w:contextualSpacing/>
              <w:rPr>
                <w:b/>
              </w:rPr>
            </w:pPr>
            <w:r w:rsidRPr="00DA0301">
              <w:rPr>
                <w:b/>
              </w:rPr>
              <w:t xml:space="preserve">Nazwa wskaźnika </w:t>
            </w:r>
            <w:r w:rsidRPr="00DA0301">
              <w:rPr>
                <w:b/>
              </w:rPr>
              <w:br/>
              <w:t>(jednostka miary)</w:t>
            </w:r>
          </w:p>
        </w:tc>
        <w:tc>
          <w:tcPr>
            <w:tcW w:w="9309" w:type="dxa"/>
            <w:vAlign w:val="center"/>
          </w:tcPr>
          <w:p w14:paraId="3C980745" w14:textId="77777777" w:rsidR="00954891" w:rsidRPr="00DA0301" w:rsidRDefault="00954891" w:rsidP="00696F71">
            <w:pPr>
              <w:spacing w:before="0" w:after="120" w:line="276" w:lineRule="auto"/>
              <w:contextualSpacing/>
              <w:rPr>
                <w:b/>
              </w:rPr>
            </w:pPr>
            <w:r w:rsidRPr="00DA0301">
              <w:rPr>
                <w:b/>
              </w:rPr>
              <w:t>Definicja operacyjna/kontekst prawny</w:t>
            </w:r>
          </w:p>
        </w:tc>
      </w:tr>
      <w:tr w:rsidR="00316945" w:rsidRPr="00DA0301" w14:paraId="0FD5207C" w14:textId="77777777" w:rsidTr="00EC2781">
        <w:tc>
          <w:tcPr>
            <w:tcW w:w="486" w:type="dxa"/>
          </w:tcPr>
          <w:p w14:paraId="6ACF0146" w14:textId="77777777" w:rsidR="00316945" w:rsidRPr="00DD614F" w:rsidRDefault="00316945" w:rsidP="00884F9B">
            <w:pPr>
              <w:spacing w:before="0" w:after="120" w:line="276" w:lineRule="auto"/>
              <w:contextualSpacing/>
              <w:rPr>
                <w:rFonts w:cstheme="minorHAnsi"/>
                <w:szCs w:val="22"/>
              </w:rPr>
            </w:pPr>
            <w:r w:rsidRPr="00DD614F">
              <w:rPr>
                <w:rFonts w:cstheme="minorHAnsi"/>
                <w:szCs w:val="22"/>
              </w:rPr>
              <w:t>1</w:t>
            </w:r>
          </w:p>
        </w:tc>
        <w:tc>
          <w:tcPr>
            <w:tcW w:w="1498" w:type="dxa"/>
          </w:tcPr>
          <w:p w14:paraId="2270C7FA" w14:textId="6724A5D2" w:rsidR="00316945" w:rsidRPr="00DD614F" w:rsidRDefault="00613795" w:rsidP="00A273EE">
            <w:pPr>
              <w:spacing w:before="0" w:after="120" w:line="276" w:lineRule="auto"/>
              <w:contextualSpacing/>
              <w:rPr>
                <w:rFonts w:cstheme="minorHAnsi"/>
                <w:szCs w:val="22"/>
              </w:rPr>
            </w:pPr>
            <w:r w:rsidRPr="00DD614F">
              <w:rPr>
                <w:rFonts w:cstheme="minorHAnsi"/>
                <w:szCs w:val="22"/>
              </w:rPr>
              <w:t>EECO05</w:t>
            </w:r>
          </w:p>
        </w:tc>
        <w:tc>
          <w:tcPr>
            <w:tcW w:w="2457" w:type="dxa"/>
          </w:tcPr>
          <w:p w14:paraId="5BB48AE0" w14:textId="711E464A" w:rsidR="00316945" w:rsidRPr="00DD614F" w:rsidRDefault="00613795" w:rsidP="00195DD3">
            <w:pPr>
              <w:spacing w:before="0" w:after="120" w:line="276" w:lineRule="auto"/>
              <w:rPr>
                <w:rFonts w:cstheme="minorHAnsi"/>
                <w:szCs w:val="22"/>
              </w:rPr>
            </w:pPr>
            <w:r w:rsidRPr="00DD614F">
              <w:rPr>
                <w:rFonts w:cstheme="minorHAnsi"/>
                <w:szCs w:val="22"/>
              </w:rPr>
              <w:t>Liczba osób pracujących, łącznie z prowadzącymi działalność na własny rachunek, objętych wsparciem w programie (osoby)</w:t>
            </w:r>
          </w:p>
        </w:tc>
        <w:tc>
          <w:tcPr>
            <w:tcW w:w="9309" w:type="dxa"/>
          </w:tcPr>
          <w:p w14:paraId="083E5A71" w14:textId="77777777" w:rsidR="00613795" w:rsidRPr="00DD614F" w:rsidRDefault="00613795" w:rsidP="00613F56">
            <w:pPr>
              <w:spacing w:before="0" w:after="120" w:line="276" w:lineRule="auto"/>
              <w:rPr>
                <w:rFonts w:eastAsia="Times New Roman" w:cstheme="minorHAnsi"/>
                <w:iCs/>
                <w:szCs w:val="22"/>
                <w:lang w:eastAsia="pl-PL"/>
              </w:rPr>
            </w:pPr>
            <w:r w:rsidRPr="00613F56">
              <w:rPr>
                <w:rFonts w:cstheme="minorHAnsi"/>
                <w:szCs w:val="22"/>
              </w:rPr>
              <w:t>Pracujący</w:t>
            </w:r>
            <w:r w:rsidRPr="00DD614F">
              <w:rPr>
                <w:rFonts w:eastAsia="Times New Roman" w:cstheme="minorHAnsi"/>
                <w:iCs/>
                <w:szCs w:val="22"/>
                <w:lang w:eastAsia="pl-PL"/>
              </w:rPr>
              <w:t xml:space="preserve">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r w:rsidRPr="00DD614F">
              <w:rPr>
                <w:rFonts w:eastAsia="Times New Roman" w:cstheme="minorHAnsi"/>
                <w:iCs/>
                <w:szCs w:val="22"/>
                <w:lang w:eastAsia="pl-PL"/>
              </w:rPr>
              <w:br w:type="page"/>
            </w:r>
          </w:p>
          <w:p w14:paraId="5B20526D" w14:textId="77777777" w:rsidR="00613795" w:rsidRPr="00DD614F" w:rsidRDefault="00613795" w:rsidP="00613F56">
            <w:pPr>
              <w:spacing w:after="120" w:line="276" w:lineRule="auto"/>
              <w:rPr>
                <w:rFonts w:eastAsia="Times New Roman" w:cstheme="minorHAnsi"/>
                <w:iCs/>
                <w:szCs w:val="22"/>
                <w:lang w:eastAsia="pl-PL"/>
              </w:rPr>
            </w:pPr>
            <w:r w:rsidRPr="00DD614F">
              <w:rPr>
                <w:rFonts w:eastAsia="Times New Roman" w:cstheme="minorHAnsi"/>
                <w:iCs/>
                <w:szCs w:val="22"/>
                <w:lang w:eastAsia="pl-PL"/>
              </w:rPr>
              <w:t>Za osoby pracujące uznawane są również:</w:t>
            </w:r>
          </w:p>
          <w:p w14:paraId="02071457" w14:textId="6AC008D5" w:rsidR="00613795" w:rsidRPr="00DD614F" w:rsidRDefault="00613795" w:rsidP="00613F56">
            <w:pPr>
              <w:pStyle w:val="Akapitzlist"/>
              <w:numPr>
                <w:ilvl w:val="0"/>
                <w:numId w:val="40"/>
              </w:numPr>
              <w:spacing w:before="0" w:after="120" w:line="276" w:lineRule="auto"/>
              <w:ind w:left="418"/>
              <w:rPr>
                <w:rFonts w:eastAsia="Times New Roman" w:cstheme="minorHAnsi"/>
                <w:iCs/>
                <w:szCs w:val="22"/>
                <w:lang w:eastAsia="pl-PL"/>
              </w:rPr>
            </w:pPr>
            <w:r w:rsidRPr="00DD614F">
              <w:rPr>
                <w:rFonts w:cstheme="minorHAnsi"/>
                <w:szCs w:val="22"/>
              </w:rPr>
              <w:t>osoby</w:t>
            </w:r>
            <w:r w:rsidRPr="00DD614F">
              <w:rPr>
                <w:rFonts w:eastAsia="Times New Roman" w:cstheme="minorHAnsi"/>
                <w:iCs/>
                <w:szCs w:val="22"/>
                <w:lang w:eastAsia="pl-PL"/>
              </w:rPr>
              <w:t xml:space="preserve"> prowadzące</w:t>
            </w:r>
            <w:r w:rsidRPr="00DD614F">
              <w:rPr>
                <w:rFonts w:eastAsia="Times New Roman" w:cstheme="minorHAnsi"/>
                <w:i/>
                <w:iCs/>
                <w:szCs w:val="22"/>
                <w:lang w:eastAsia="pl-PL"/>
              </w:rPr>
              <w:t xml:space="preserve"> </w:t>
            </w:r>
            <w:r w:rsidRPr="00DD614F">
              <w:rPr>
                <w:rFonts w:eastAsia="Times New Roman" w:cstheme="minorHAnsi"/>
                <w:iCs/>
                <w:szCs w:val="22"/>
                <w:lang w:eastAsia="pl-PL"/>
              </w:rPr>
              <w:t>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r w:rsidRPr="00DD614F">
              <w:rPr>
                <w:rFonts w:eastAsia="Times New Roman" w:cstheme="minorHAnsi"/>
                <w:iCs/>
                <w:szCs w:val="22"/>
                <w:lang w:eastAsia="pl-PL"/>
              </w:rPr>
              <w:br w:type="page"/>
            </w:r>
          </w:p>
          <w:p w14:paraId="64A400EE" w14:textId="77777777" w:rsidR="00613795" w:rsidRPr="00DD614F" w:rsidRDefault="00613795" w:rsidP="00613F56">
            <w:pPr>
              <w:numPr>
                <w:ilvl w:val="0"/>
                <w:numId w:val="38"/>
              </w:numPr>
              <w:spacing w:before="0" w:after="120" w:line="276" w:lineRule="auto"/>
              <w:ind w:left="843" w:hanging="357"/>
              <w:rPr>
                <w:rFonts w:eastAsia="Times New Roman" w:cstheme="minorHAnsi"/>
                <w:iCs/>
                <w:szCs w:val="22"/>
                <w:lang w:eastAsia="pl-PL"/>
              </w:rPr>
            </w:pPr>
            <w:r w:rsidRPr="00DD614F">
              <w:rPr>
                <w:rFonts w:eastAsia="Times New Roman" w:cstheme="minorHAnsi"/>
                <w:iCs/>
                <w:szCs w:val="22"/>
                <w:lang w:eastAsia="pl-PL"/>
              </w:rPr>
              <w:t>Osoba pracuje w swojej działalności, praktyce zawodowej lub gospodarstwie rolnym w celu uzyskania dochodu, nawet jeżeli przedsiębiorstwo nie osiąga zysków.</w:t>
            </w:r>
          </w:p>
          <w:p w14:paraId="02C49491" w14:textId="143FD67E" w:rsidR="00613795" w:rsidRPr="00DD614F" w:rsidRDefault="00613795" w:rsidP="00613F56">
            <w:pPr>
              <w:numPr>
                <w:ilvl w:val="0"/>
                <w:numId w:val="38"/>
              </w:numPr>
              <w:spacing w:before="0" w:after="120" w:line="276" w:lineRule="auto"/>
              <w:ind w:left="843" w:hanging="357"/>
              <w:rPr>
                <w:rFonts w:eastAsia="Times New Roman" w:cstheme="minorHAnsi"/>
                <w:iCs/>
                <w:szCs w:val="22"/>
                <w:lang w:eastAsia="pl-PL"/>
              </w:rPr>
            </w:pPr>
            <w:r w:rsidRPr="00DD614F">
              <w:rPr>
                <w:rFonts w:eastAsia="Times New Roman" w:cstheme="minorHAnsi"/>
                <w:iCs/>
                <w:szCs w:val="22"/>
                <w:lang w:eastAsia="pl-PL"/>
              </w:rPr>
              <w:t xml:space="preserve">Osoba poświęca czas na prowadzenie działalności gospodarczej, działalności nierejestrowej, praktyki zawodowej czy gospodarstwa rolnego, nawet jeżeli nie zrealizowano żadnej sprzedaży lub usług i nic nie wyprodukowano (na przykład: rolnik wykonujący prace w celu </w:t>
            </w:r>
            <w:r w:rsidRPr="00DD614F">
              <w:rPr>
                <w:rFonts w:eastAsia="Times New Roman" w:cstheme="minorHAnsi"/>
                <w:iCs/>
                <w:szCs w:val="22"/>
                <w:lang w:eastAsia="pl-PL"/>
              </w:rPr>
              <w:lastRenderedPageBreak/>
              <w:t xml:space="preserve">utrzymania swojego gospodarstwa; architekt spędzający czas </w:t>
            </w:r>
            <w:r w:rsidR="004A1FCA" w:rsidRPr="00DD614F">
              <w:rPr>
                <w:rFonts w:eastAsia="Times New Roman" w:cstheme="minorHAnsi"/>
                <w:iCs/>
                <w:szCs w:val="22"/>
                <w:lang w:eastAsia="pl-PL"/>
              </w:rPr>
              <w:br/>
            </w:r>
            <w:r w:rsidRPr="00DD614F">
              <w:rPr>
                <w:rFonts w:eastAsia="Times New Roman" w:cstheme="minorHAnsi"/>
                <w:iCs/>
                <w:szCs w:val="22"/>
                <w:lang w:eastAsia="pl-PL"/>
              </w:rPr>
              <w:t>w oczekiwaniu na klientów w swoim biurze; rybak naprawiający łódź czy siatki rybackie, aby móc dalej pracować; osoby uczestniczące w konferencjach, konwencjach lub seminariach).</w:t>
            </w:r>
          </w:p>
          <w:p w14:paraId="4A842A95" w14:textId="659BEAD5" w:rsidR="00613795" w:rsidRPr="00DD614F" w:rsidRDefault="00613795" w:rsidP="00613F56">
            <w:pPr>
              <w:numPr>
                <w:ilvl w:val="0"/>
                <w:numId w:val="38"/>
              </w:numPr>
              <w:spacing w:before="0" w:after="120" w:line="276" w:lineRule="auto"/>
              <w:ind w:left="843" w:hanging="357"/>
              <w:rPr>
                <w:rFonts w:eastAsia="Times New Roman" w:cstheme="minorHAnsi"/>
                <w:iCs/>
                <w:szCs w:val="22"/>
                <w:lang w:eastAsia="pl-PL"/>
              </w:rPr>
            </w:pPr>
            <w:r w:rsidRPr="00DD614F">
              <w:rPr>
                <w:rFonts w:eastAsia="Times New Roman" w:cstheme="minorHAnsi"/>
                <w:iCs/>
                <w:szCs w:val="22"/>
                <w:lang w:eastAsia="pl-PL"/>
              </w:rPr>
              <w:t xml:space="preserve">Osoba jest w trakcie zakładania działalności gospodarczej, gospodarstwa rolnego lub praktyki zawodowej; zalicza się do tego zakup lub instalację sprzętu, zamawianie towarów </w:t>
            </w:r>
            <w:r w:rsidR="00A76634">
              <w:rPr>
                <w:rFonts w:eastAsia="Times New Roman" w:cstheme="minorHAnsi"/>
                <w:iCs/>
                <w:szCs w:val="22"/>
                <w:lang w:eastAsia="pl-PL"/>
              </w:rPr>
              <w:br/>
            </w:r>
            <w:r w:rsidRPr="00DD614F">
              <w:rPr>
                <w:rFonts w:eastAsia="Times New Roman" w:cstheme="minorHAnsi"/>
                <w:iCs/>
                <w:szCs w:val="22"/>
                <w:lang w:eastAsia="pl-PL"/>
              </w:rPr>
              <w:t>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4B6280E7" w14:textId="77777777" w:rsidR="00613795" w:rsidRPr="00DD614F" w:rsidRDefault="00613795" w:rsidP="00613F56">
            <w:pPr>
              <w:pStyle w:val="Akapitzlist"/>
              <w:numPr>
                <w:ilvl w:val="0"/>
                <w:numId w:val="40"/>
              </w:numPr>
              <w:spacing w:before="0" w:after="120" w:line="276" w:lineRule="auto"/>
              <w:ind w:left="418"/>
              <w:rPr>
                <w:rFonts w:eastAsia="Times New Roman" w:cstheme="minorHAnsi"/>
                <w:szCs w:val="22"/>
                <w:lang w:eastAsia="pl-PL"/>
              </w:rPr>
            </w:pPr>
            <w:r w:rsidRPr="00DD614F">
              <w:rPr>
                <w:rFonts w:cstheme="minorHAnsi"/>
                <w:szCs w:val="22"/>
              </w:rPr>
              <w:t>bezpłatnie pomagający osobie prowadzącej działalność członek rodziny</w:t>
            </w:r>
            <w:r w:rsidRPr="00DD614F">
              <w:rPr>
                <w:rFonts w:eastAsia="Times New Roman" w:cstheme="minorHAnsi"/>
                <w:szCs w:val="22"/>
                <w:lang w:eastAsia="pl-PL"/>
              </w:rPr>
              <w:t xml:space="preserve"> uznawany jest za „osobę prowadzącą działalność na własny rachunek”.</w:t>
            </w:r>
          </w:p>
          <w:p w14:paraId="1CF8088B" w14:textId="77777777" w:rsidR="00613795" w:rsidRPr="00DD614F" w:rsidRDefault="00613795" w:rsidP="00613F56">
            <w:pPr>
              <w:pStyle w:val="Akapitzlist"/>
              <w:numPr>
                <w:ilvl w:val="0"/>
                <w:numId w:val="39"/>
              </w:numPr>
              <w:spacing w:before="0" w:after="120" w:line="276" w:lineRule="auto"/>
              <w:ind w:left="418"/>
              <w:rPr>
                <w:rFonts w:eastAsia="Times New Roman" w:cstheme="minorHAnsi"/>
                <w:szCs w:val="22"/>
                <w:lang w:eastAsia="pl-PL"/>
              </w:rPr>
            </w:pPr>
            <w:r w:rsidRPr="00DD614F">
              <w:rPr>
                <w:rFonts w:cstheme="minorHAnsi"/>
                <w:szCs w:val="22"/>
              </w:rPr>
              <w:t>osoby przebywające na urlopie macierzyńskim/ rodzicielskim/ wychowawczym</w:t>
            </w:r>
            <w:r w:rsidRPr="00DD614F">
              <w:rPr>
                <w:rFonts w:eastAsia="Times New Roman" w:cstheme="minorHAnsi"/>
                <w:szCs w:val="22"/>
                <w:lang w:eastAsia="pl-PL"/>
              </w:rPr>
              <w:t xml:space="preserve"> (którego warunki są uregulowane w Kodeksie Pracy), chyba że są zarejestrowane już jako bezrobotne (wówczas status bezrobotnego ma pierwszeństwo),</w:t>
            </w:r>
          </w:p>
          <w:p w14:paraId="726C822D" w14:textId="77777777" w:rsidR="00613795" w:rsidRPr="00DD614F" w:rsidRDefault="00613795" w:rsidP="00613F56">
            <w:pPr>
              <w:pStyle w:val="Akapitzlist"/>
              <w:numPr>
                <w:ilvl w:val="0"/>
                <w:numId w:val="39"/>
              </w:numPr>
              <w:spacing w:before="0" w:after="120" w:line="276" w:lineRule="auto"/>
              <w:ind w:left="418"/>
              <w:rPr>
                <w:rFonts w:eastAsia="Times New Roman" w:cstheme="minorHAnsi"/>
                <w:i/>
                <w:iCs/>
                <w:szCs w:val="22"/>
                <w:lang w:eastAsia="pl-PL"/>
              </w:rPr>
            </w:pPr>
            <w:r w:rsidRPr="00DD614F">
              <w:rPr>
                <w:rFonts w:eastAsia="Times New Roman" w:cstheme="minorHAnsi"/>
                <w:szCs w:val="22"/>
                <w:lang w:eastAsia="pl-PL"/>
              </w:rPr>
              <w:t>studenci, którzy są zatrudnieni lub prowadzą działalność gospodarczą</w:t>
            </w:r>
          </w:p>
          <w:p w14:paraId="47CAF5B4" w14:textId="77777777" w:rsidR="00613795" w:rsidRPr="00DD614F" w:rsidRDefault="00613795" w:rsidP="00613F56">
            <w:pPr>
              <w:pStyle w:val="Akapitzlist"/>
              <w:numPr>
                <w:ilvl w:val="0"/>
                <w:numId w:val="39"/>
              </w:numPr>
              <w:spacing w:before="0" w:after="120" w:line="276" w:lineRule="auto"/>
              <w:ind w:left="418"/>
              <w:rPr>
                <w:rFonts w:eastAsia="Times New Roman" w:cstheme="minorHAnsi"/>
                <w:i/>
                <w:iCs/>
                <w:szCs w:val="22"/>
                <w:lang w:eastAsia="pl-PL"/>
              </w:rPr>
            </w:pPr>
            <w:r w:rsidRPr="00DD614F">
              <w:rPr>
                <w:rFonts w:eastAsia="Times New Roman" w:cstheme="minorHAnsi"/>
                <w:szCs w:val="22"/>
                <w:lang w:eastAsia="pl-PL"/>
              </w:rPr>
              <w:t>osoby skierowane do odbycia zatrudnienia subsydiowanego.</w:t>
            </w:r>
          </w:p>
          <w:p w14:paraId="5040CFE2" w14:textId="77777777" w:rsidR="00613795" w:rsidRPr="00DD614F" w:rsidRDefault="00613795" w:rsidP="00613F56">
            <w:pPr>
              <w:spacing w:after="120" w:line="276" w:lineRule="auto"/>
              <w:rPr>
                <w:rFonts w:eastAsia="Times New Roman" w:cstheme="minorHAnsi"/>
                <w:szCs w:val="22"/>
                <w:lang w:eastAsia="pl-PL"/>
              </w:rPr>
            </w:pPr>
            <w:r w:rsidRPr="00DD614F">
              <w:rPr>
                <w:rFonts w:eastAsia="Times New Roman" w:cstheme="minorHAnsi"/>
                <w:szCs w:val="22"/>
                <w:lang w:eastAsia="pl-PL"/>
              </w:rPr>
              <w:t>Definicja opracowana na podstawie: Eurostat, badanie aktywności ekonomicznej ludności (BAEL).</w:t>
            </w:r>
          </w:p>
          <w:p w14:paraId="2008E20F" w14:textId="6173F49B" w:rsidR="00316945" w:rsidRPr="00DD614F" w:rsidRDefault="00613795" w:rsidP="00884F9B">
            <w:pPr>
              <w:spacing w:before="0" w:after="120" w:line="276" w:lineRule="auto"/>
              <w:rPr>
                <w:rFonts w:cstheme="minorHAnsi"/>
                <w:szCs w:val="22"/>
              </w:rPr>
            </w:pPr>
            <w:r w:rsidRPr="00DD614F">
              <w:rPr>
                <w:rFonts w:eastAsia="Times New Roman" w:cstheme="minorHAnsi"/>
                <w:szCs w:val="22"/>
                <w:lang w:eastAsia="pl-PL"/>
              </w:rPr>
              <w:t>Status na rynku pracy jest określany w dniu rozpoczęcia uczestnictwa w projekcie, tj. w momencie rozpoczęcia udziału w pierwszej formie wsparcia w projekcie.</w:t>
            </w:r>
          </w:p>
        </w:tc>
      </w:tr>
      <w:tr w:rsidR="001F08A9" w:rsidRPr="00DA0301" w14:paraId="67F93BC2" w14:textId="77777777" w:rsidTr="00EC2781">
        <w:tc>
          <w:tcPr>
            <w:tcW w:w="486" w:type="dxa"/>
          </w:tcPr>
          <w:p w14:paraId="184B08F1" w14:textId="358531EC" w:rsidR="001F08A9" w:rsidRDefault="001F08A9" w:rsidP="00613F56">
            <w:pPr>
              <w:spacing w:before="0" w:after="120" w:line="276" w:lineRule="auto"/>
              <w:contextualSpacing/>
            </w:pPr>
            <w:r>
              <w:lastRenderedPageBreak/>
              <w:t>2</w:t>
            </w:r>
          </w:p>
        </w:tc>
        <w:tc>
          <w:tcPr>
            <w:tcW w:w="1498" w:type="dxa"/>
          </w:tcPr>
          <w:p w14:paraId="11A2D4C1" w14:textId="3E798AC1" w:rsidR="001F08A9" w:rsidRPr="00DD614F" w:rsidRDefault="001F08A9" w:rsidP="00613F56">
            <w:pPr>
              <w:spacing w:before="0" w:after="120" w:line="276" w:lineRule="auto"/>
              <w:contextualSpacing/>
              <w:rPr>
                <w:rFonts w:cstheme="minorHAnsi"/>
                <w:szCs w:val="22"/>
              </w:rPr>
            </w:pPr>
            <w:r w:rsidRPr="00DD614F">
              <w:rPr>
                <w:rFonts w:cstheme="minorHAnsi"/>
                <w:szCs w:val="22"/>
              </w:rPr>
              <w:t>PLDCO07</w:t>
            </w:r>
          </w:p>
        </w:tc>
        <w:tc>
          <w:tcPr>
            <w:tcW w:w="2457" w:type="dxa"/>
          </w:tcPr>
          <w:p w14:paraId="2EC8A35E" w14:textId="57CCD19F" w:rsidR="001F08A9" w:rsidRPr="00DD614F" w:rsidRDefault="001F08A9" w:rsidP="00613F56">
            <w:pPr>
              <w:spacing w:before="0" w:after="120" w:line="276" w:lineRule="auto"/>
              <w:rPr>
                <w:rFonts w:cstheme="minorHAnsi"/>
                <w:szCs w:val="22"/>
              </w:rPr>
            </w:pPr>
            <w:r w:rsidRPr="00DD614F">
              <w:rPr>
                <w:rFonts w:eastAsia="Times New Roman" w:cstheme="minorHAnsi"/>
                <w:szCs w:val="22"/>
                <w:lang w:eastAsia="pl-PL"/>
              </w:rPr>
              <w:t>Liczba pracodawców objętych wsparciem dotyczącym poprawy środowiska pracy (podmioty)</w:t>
            </w:r>
          </w:p>
        </w:tc>
        <w:tc>
          <w:tcPr>
            <w:tcW w:w="9309" w:type="dxa"/>
          </w:tcPr>
          <w:p w14:paraId="6792B3D9" w14:textId="567453CD" w:rsidR="001F08A9" w:rsidRPr="00DD614F" w:rsidRDefault="001F08A9" w:rsidP="00613F56">
            <w:pPr>
              <w:spacing w:line="276" w:lineRule="auto"/>
              <w:rPr>
                <w:rFonts w:eastAsia="Times New Roman" w:cstheme="minorHAnsi"/>
                <w:szCs w:val="22"/>
                <w:lang w:eastAsia="pl-PL"/>
              </w:rPr>
            </w:pPr>
            <w:r w:rsidRPr="00DD614F">
              <w:rPr>
                <w:rFonts w:eastAsia="Times New Roman" w:cstheme="minorHAnsi"/>
                <w:szCs w:val="22"/>
                <w:lang w:eastAsia="pl-PL"/>
              </w:rPr>
              <w:t xml:space="preserve">Wskaźnik mierzy liczbę pracodawców (w tym przedsiębiorstw), którzy zostali objęci wsparciem </w:t>
            </w:r>
            <w:r w:rsidR="004A1FCA" w:rsidRPr="00DD614F">
              <w:rPr>
                <w:rFonts w:eastAsia="Times New Roman" w:cstheme="minorHAnsi"/>
                <w:szCs w:val="22"/>
                <w:lang w:eastAsia="pl-PL"/>
              </w:rPr>
              <w:br/>
            </w:r>
            <w:r w:rsidRPr="00DD614F">
              <w:rPr>
                <w:rFonts w:eastAsia="Times New Roman" w:cstheme="minorHAnsi"/>
                <w:szCs w:val="22"/>
                <w:lang w:eastAsia="pl-PL"/>
              </w:rPr>
              <w:t xml:space="preserve">w zakresie adaptacji środowiska pracy (technicznej, funkcjonalnej, związanej z bezpieczeństwem miejsca pracy, itp.) do potrzeb różnych grup pracowników (np. osoby starsze, </w:t>
            </w:r>
            <w:r w:rsidR="004A1FCA" w:rsidRPr="00DD614F">
              <w:rPr>
                <w:rFonts w:eastAsia="Times New Roman" w:cstheme="minorHAnsi"/>
                <w:szCs w:val="22"/>
                <w:lang w:eastAsia="pl-PL"/>
              </w:rPr>
              <w:br/>
            </w:r>
            <w:r w:rsidRPr="00DD614F">
              <w:rPr>
                <w:rFonts w:eastAsia="Times New Roman" w:cstheme="minorHAnsi"/>
                <w:szCs w:val="22"/>
                <w:lang w:eastAsia="pl-PL"/>
              </w:rPr>
              <w:t>z niepełnosprawnościami, pracujący rodzice), lub podjęli działania ułatwiające stosowanie elastycznych form zatrudnienia (np. telepraca, praca zdalna).</w:t>
            </w:r>
          </w:p>
          <w:p w14:paraId="020A8C0A" w14:textId="77777777" w:rsidR="001F08A9" w:rsidRPr="00DD614F" w:rsidRDefault="001F08A9" w:rsidP="00613F56">
            <w:pPr>
              <w:spacing w:line="276" w:lineRule="auto"/>
              <w:rPr>
                <w:rFonts w:eastAsia="Times New Roman" w:cstheme="minorHAnsi"/>
                <w:szCs w:val="22"/>
                <w:lang w:eastAsia="pl-PL"/>
              </w:rPr>
            </w:pPr>
            <w:r w:rsidRPr="00DD614F">
              <w:rPr>
                <w:rFonts w:eastAsia="Times New Roman" w:cstheme="minorHAnsi"/>
                <w:szCs w:val="22"/>
                <w:lang w:eastAsia="pl-PL"/>
              </w:rPr>
              <w:lastRenderedPageBreak/>
              <w:t>Wskaźnik mierzony jest w momencie przystąpienia pracodawcy do projektu.</w:t>
            </w:r>
          </w:p>
          <w:p w14:paraId="69AB06F0" w14:textId="77777777" w:rsidR="001F08A9" w:rsidRPr="00DD614F" w:rsidRDefault="001F08A9" w:rsidP="00613F56">
            <w:pPr>
              <w:spacing w:before="60" w:after="60" w:line="276" w:lineRule="auto"/>
              <w:jc w:val="both"/>
              <w:rPr>
                <w:rFonts w:eastAsia="Times New Roman" w:cstheme="minorHAnsi"/>
                <w:szCs w:val="22"/>
                <w:lang w:eastAsia="pl-PL"/>
              </w:rPr>
            </w:pPr>
            <w:r w:rsidRPr="00DD614F">
              <w:rPr>
                <w:rFonts w:eastAsia="Times New Roman" w:cstheme="minorHAnsi"/>
                <w:szCs w:val="22"/>
                <w:lang w:eastAsia="pl-PL"/>
              </w:rPr>
              <w:t>Wskaźnik obejmuje:</w:t>
            </w:r>
          </w:p>
          <w:p w14:paraId="613624F1" w14:textId="641FC019" w:rsidR="001F08A9" w:rsidRPr="00DD614F" w:rsidRDefault="001F08A9" w:rsidP="00613F56">
            <w:pPr>
              <w:pStyle w:val="Akapitzlist"/>
              <w:numPr>
                <w:ilvl w:val="0"/>
                <w:numId w:val="41"/>
              </w:numPr>
              <w:spacing w:before="0" w:line="276" w:lineRule="auto"/>
              <w:rPr>
                <w:rFonts w:eastAsia="Times New Roman" w:cstheme="minorHAnsi"/>
                <w:szCs w:val="22"/>
                <w:lang w:eastAsia="pl-PL"/>
              </w:rPr>
            </w:pPr>
            <w:r w:rsidRPr="00DD614F">
              <w:rPr>
                <w:rFonts w:eastAsia="Times New Roman" w:cstheme="minorHAnsi"/>
                <w:szCs w:val="22"/>
                <w:lang w:eastAsia="pl-PL"/>
              </w:rPr>
              <w:t xml:space="preserve">mikro-, małe, średnie przedsiębiorstwa - definicja jak we wskaźniku </w:t>
            </w:r>
            <w:r w:rsidR="00C54FAE">
              <w:rPr>
                <w:rFonts w:eastAsia="Times New Roman" w:cstheme="minorHAnsi"/>
                <w:szCs w:val="22"/>
                <w:lang w:eastAsia="pl-PL"/>
              </w:rPr>
              <w:t>produktu EECO19</w:t>
            </w:r>
            <w:r w:rsidR="00C54FAE" w:rsidRPr="00DD614F">
              <w:rPr>
                <w:rFonts w:eastAsia="Times New Roman" w:cstheme="minorHAnsi"/>
                <w:szCs w:val="22"/>
                <w:lang w:eastAsia="pl-PL"/>
              </w:rPr>
              <w:t xml:space="preserve"> </w:t>
            </w:r>
            <w:r w:rsidRPr="00DD614F">
              <w:rPr>
                <w:rFonts w:eastAsia="Times New Roman" w:cstheme="minorHAnsi"/>
                <w:iCs/>
                <w:szCs w:val="22"/>
                <w:lang w:eastAsia="pl-PL"/>
              </w:rPr>
              <w:t>liczba objętych wsparciem mikro-, małych i średnich przedsiębiorstw (w tym spółdzielni i przedsiębiorstw społecznych (przedsiębiorstwa))</w:t>
            </w:r>
            <w:r w:rsidRPr="00DD614F">
              <w:rPr>
                <w:rFonts w:eastAsia="Times New Roman" w:cstheme="minorHAnsi"/>
                <w:szCs w:val="22"/>
                <w:lang w:eastAsia="pl-PL"/>
              </w:rPr>
              <w:t>;</w:t>
            </w:r>
          </w:p>
          <w:p w14:paraId="753416C7" w14:textId="7E289122" w:rsidR="001F08A9" w:rsidRDefault="001F08A9" w:rsidP="00613F56">
            <w:pPr>
              <w:pStyle w:val="Akapitzlist"/>
              <w:numPr>
                <w:ilvl w:val="0"/>
                <w:numId w:val="41"/>
              </w:numPr>
              <w:spacing w:before="0" w:line="276" w:lineRule="auto"/>
              <w:rPr>
                <w:rFonts w:eastAsia="Times New Roman" w:cstheme="minorHAnsi"/>
                <w:szCs w:val="22"/>
                <w:lang w:eastAsia="pl-PL"/>
              </w:rPr>
            </w:pPr>
            <w:r w:rsidRPr="00DD614F">
              <w:rPr>
                <w:rFonts w:eastAsia="Times New Roman" w:cstheme="minorHAnsi"/>
                <w:szCs w:val="22"/>
                <w:lang w:eastAsia="pl-PL"/>
              </w:rPr>
              <w:t xml:space="preserve">duże przedsiębiorstwa – definicja </w:t>
            </w:r>
            <w:r w:rsidR="00B412C6">
              <w:rPr>
                <w:rFonts w:eastAsia="Times New Roman" w:cstheme="minorHAnsi"/>
                <w:szCs w:val="22"/>
                <w:lang w:eastAsia="pl-PL"/>
              </w:rPr>
              <w:t>przedsiębiorstwa zgodna z art.2 pkt 24 Rozporządzenia Komisji (UE) nr 651/2014 z 17.06.2014 tj. przedsiębiorstwa nie spełniające kryteriów mikroprzedsiębiorstw oraz małych i średnich przedsiębiorstw</w:t>
            </w:r>
            <w:r w:rsidRPr="00DD614F">
              <w:rPr>
                <w:rFonts w:eastAsia="Times New Roman" w:cstheme="minorHAnsi"/>
                <w:szCs w:val="22"/>
                <w:lang w:eastAsia="pl-PL"/>
              </w:rPr>
              <w:t>;</w:t>
            </w:r>
          </w:p>
          <w:p w14:paraId="623009EA" w14:textId="6A5AB957" w:rsidR="001F08A9" w:rsidRPr="00C82E1A" w:rsidRDefault="001F08A9" w:rsidP="00613F56">
            <w:pPr>
              <w:pStyle w:val="Akapitzlist"/>
              <w:numPr>
                <w:ilvl w:val="0"/>
                <w:numId w:val="41"/>
              </w:numPr>
              <w:spacing w:before="0" w:line="276" w:lineRule="auto"/>
              <w:rPr>
                <w:rFonts w:cstheme="minorHAnsi"/>
                <w:szCs w:val="22"/>
              </w:rPr>
            </w:pPr>
            <w:r w:rsidRPr="00C82E1A">
              <w:rPr>
                <w:rFonts w:eastAsia="Times New Roman" w:cstheme="minorHAnsi"/>
                <w:szCs w:val="22"/>
                <w:lang w:eastAsia="pl-PL"/>
              </w:rPr>
              <w:t xml:space="preserve">pozostałych pracodawców niebędących przedsiębiorstwami. </w:t>
            </w:r>
          </w:p>
        </w:tc>
      </w:tr>
      <w:tr w:rsidR="00F567EC" w:rsidRPr="00DA0301" w14:paraId="2A8916B8" w14:textId="77777777" w:rsidTr="00EC2781">
        <w:tc>
          <w:tcPr>
            <w:tcW w:w="486" w:type="dxa"/>
          </w:tcPr>
          <w:p w14:paraId="40CFB28B" w14:textId="0AF38B36" w:rsidR="00F567EC" w:rsidRDefault="001F08A9" w:rsidP="00613F56">
            <w:pPr>
              <w:spacing w:before="0" w:after="120" w:line="276" w:lineRule="auto"/>
              <w:contextualSpacing/>
            </w:pPr>
            <w:r>
              <w:lastRenderedPageBreak/>
              <w:t>3</w:t>
            </w:r>
          </w:p>
        </w:tc>
        <w:tc>
          <w:tcPr>
            <w:tcW w:w="1498" w:type="dxa"/>
          </w:tcPr>
          <w:p w14:paraId="7B014719" w14:textId="67803053" w:rsidR="00F567EC" w:rsidRPr="00DD614F" w:rsidRDefault="00613795" w:rsidP="00613F56">
            <w:pPr>
              <w:spacing w:before="0" w:after="120" w:line="276" w:lineRule="auto"/>
              <w:contextualSpacing/>
              <w:rPr>
                <w:rFonts w:cstheme="minorHAnsi"/>
                <w:szCs w:val="22"/>
              </w:rPr>
            </w:pPr>
            <w:r w:rsidRPr="00DD614F">
              <w:rPr>
                <w:rFonts w:cstheme="minorHAnsi"/>
                <w:szCs w:val="22"/>
              </w:rPr>
              <w:t>EECO18</w:t>
            </w:r>
          </w:p>
        </w:tc>
        <w:tc>
          <w:tcPr>
            <w:tcW w:w="2457" w:type="dxa"/>
          </w:tcPr>
          <w:p w14:paraId="7B118AA8" w14:textId="31196E6D" w:rsidR="00F567EC" w:rsidRPr="00DD614F" w:rsidRDefault="00613795" w:rsidP="00613F56">
            <w:pPr>
              <w:spacing w:before="0" w:after="120" w:line="276" w:lineRule="auto"/>
              <w:rPr>
                <w:rFonts w:cstheme="minorHAnsi"/>
                <w:szCs w:val="22"/>
              </w:rPr>
            </w:pPr>
            <w:r w:rsidRPr="00DD614F">
              <w:rPr>
                <w:rFonts w:cstheme="minorHAnsi"/>
                <w:szCs w:val="22"/>
              </w:rPr>
              <w:t>Liczba objętych</w:t>
            </w:r>
            <w:r w:rsidR="00F666A6">
              <w:rPr>
                <w:rFonts w:cstheme="minorHAnsi"/>
                <w:szCs w:val="22"/>
              </w:rPr>
              <w:t xml:space="preserve"> </w:t>
            </w:r>
            <w:r w:rsidRPr="00DD614F">
              <w:rPr>
                <w:rFonts w:cstheme="minorHAnsi"/>
                <w:szCs w:val="22"/>
              </w:rPr>
              <w:t>wsparciem podmiotów administracji publicznej lub służb publicznych na szczeblu krajowym, regionalnym lub lokalnym (podmioty)</w:t>
            </w:r>
          </w:p>
        </w:tc>
        <w:tc>
          <w:tcPr>
            <w:tcW w:w="9309" w:type="dxa"/>
          </w:tcPr>
          <w:p w14:paraId="6C80C210" w14:textId="226B75C5" w:rsidR="00613795" w:rsidRPr="00DD614F" w:rsidRDefault="00613795" w:rsidP="00613F56">
            <w:pPr>
              <w:pStyle w:val="Akapitzlist"/>
              <w:spacing w:after="120" w:line="276" w:lineRule="auto"/>
              <w:ind w:left="0"/>
              <w:contextualSpacing w:val="0"/>
              <w:rPr>
                <w:rFonts w:cstheme="minorHAnsi"/>
                <w:szCs w:val="22"/>
              </w:rPr>
            </w:pPr>
            <w:r w:rsidRPr="00DD614F">
              <w:rPr>
                <w:rFonts w:cstheme="minorHAnsi"/>
                <w:szCs w:val="22"/>
              </w:rPr>
              <w:t xml:space="preserve">Za służby publiczne uznaje się publiczne lub prywatne podmioty, które świadczą usługi publiczne </w:t>
            </w:r>
            <w:r w:rsidR="004A1FCA" w:rsidRPr="00DD614F">
              <w:rPr>
                <w:rFonts w:cstheme="minorHAnsi"/>
                <w:szCs w:val="22"/>
              </w:rPr>
              <w:br/>
            </w:r>
            <w:r w:rsidRPr="00DD614F">
              <w:rPr>
                <w:rFonts w:cstheme="minorHAnsi"/>
                <w:szCs w:val="22"/>
              </w:rPr>
              <w:t xml:space="preserve">(w przypadku usług publicznych zlecanych przez państwo podmiotom prywatnym lub świadczonych </w:t>
            </w:r>
            <w:r w:rsidR="004A1FCA" w:rsidRPr="00DD614F">
              <w:rPr>
                <w:rFonts w:cstheme="minorHAnsi"/>
                <w:szCs w:val="22"/>
              </w:rPr>
              <w:br/>
            </w:r>
            <w:r w:rsidRPr="00DD614F">
              <w:rPr>
                <w:rFonts w:cstheme="minorHAnsi"/>
                <w:szCs w:val="22"/>
              </w:rPr>
              <w:t>w ramach partnerstwa publiczno-prywatnego).</w:t>
            </w:r>
          </w:p>
          <w:p w14:paraId="22A1DEBE" w14:textId="77777777" w:rsidR="00613795" w:rsidRPr="00DD614F" w:rsidRDefault="00613795" w:rsidP="00613F56">
            <w:pPr>
              <w:pStyle w:val="Akapitzlist"/>
              <w:spacing w:after="120" w:line="276" w:lineRule="auto"/>
              <w:ind w:left="0"/>
              <w:contextualSpacing w:val="0"/>
              <w:rPr>
                <w:rFonts w:cstheme="minorHAnsi"/>
                <w:szCs w:val="22"/>
              </w:rPr>
            </w:pPr>
            <w:r w:rsidRPr="00DD614F">
              <w:rPr>
                <w:rFonts w:cstheme="minorHAnsi"/>
                <w:szCs w:val="22"/>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36EAED79" w14:textId="77777777" w:rsidR="00613795" w:rsidRPr="00DD614F" w:rsidRDefault="00613795" w:rsidP="00613F56">
            <w:pPr>
              <w:pStyle w:val="Akapitzlist"/>
              <w:spacing w:after="120" w:line="276" w:lineRule="auto"/>
              <w:ind w:left="0"/>
              <w:contextualSpacing w:val="0"/>
              <w:rPr>
                <w:rFonts w:cstheme="minorHAnsi"/>
                <w:szCs w:val="22"/>
              </w:rPr>
            </w:pPr>
            <w:r w:rsidRPr="00DD614F">
              <w:rPr>
                <w:rFonts w:cstheme="minorHAnsi"/>
                <w:szCs w:val="22"/>
              </w:rPr>
              <w:t>Informacje dotyczące podmiotów objętych wsparciem powinny pochodzić z dokumentów administracyjnych np. z umów o dofinansowanie.</w:t>
            </w:r>
          </w:p>
          <w:p w14:paraId="6DA51B9D" w14:textId="77777777" w:rsidR="00613795" w:rsidRPr="00DD614F" w:rsidRDefault="00613795" w:rsidP="00613F56">
            <w:pPr>
              <w:pStyle w:val="Akapitzlist"/>
              <w:spacing w:after="120" w:line="276" w:lineRule="auto"/>
              <w:ind w:left="0"/>
              <w:contextualSpacing w:val="0"/>
              <w:rPr>
                <w:rFonts w:cstheme="minorHAnsi"/>
                <w:szCs w:val="22"/>
              </w:rPr>
            </w:pPr>
            <w:r w:rsidRPr="00DD614F">
              <w:rPr>
                <w:rFonts w:cstheme="minorHAnsi"/>
                <w:szCs w:val="22"/>
              </w:rPr>
              <w:t>Do wskaźnika wliczane są tylko te podmioty, dla których można wyróżnić wydatki (nie dotyczy pomocy technicznej).</w:t>
            </w:r>
          </w:p>
          <w:p w14:paraId="6B01438B" w14:textId="72213C03" w:rsidR="00F567EC" w:rsidRPr="00DD614F" w:rsidRDefault="00613795" w:rsidP="00613F56">
            <w:pPr>
              <w:spacing w:before="0" w:after="120" w:line="276" w:lineRule="auto"/>
              <w:rPr>
                <w:rFonts w:cstheme="minorHAnsi"/>
                <w:szCs w:val="22"/>
              </w:rPr>
            </w:pPr>
            <w:r w:rsidRPr="00DD614F">
              <w:rPr>
                <w:rFonts w:cstheme="minorHAnsi"/>
                <w:szCs w:val="22"/>
              </w:rPr>
              <w:t>Podmiot jest wliczany do wskaźnika w momencie rozpoczęcia udziału w projekcie.</w:t>
            </w:r>
          </w:p>
        </w:tc>
      </w:tr>
      <w:tr w:rsidR="00F567EC" w:rsidRPr="00DA0301" w14:paraId="3938CC8D" w14:textId="77777777" w:rsidTr="00EC2781">
        <w:tc>
          <w:tcPr>
            <w:tcW w:w="486" w:type="dxa"/>
          </w:tcPr>
          <w:p w14:paraId="6C3A70AC" w14:textId="23B12B3B" w:rsidR="00F567EC" w:rsidRPr="00DA0301" w:rsidRDefault="001F08A9" w:rsidP="00884F9B">
            <w:pPr>
              <w:spacing w:before="0" w:after="120" w:line="276" w:lineRule="auto"/>
              <w:contextualSpacing/>
            </w:pPr>
            <w:r>
              <w:lastRenderedPageBreak/>
              <w:t>4</w:t>
            </w:r>
          </w:p>
        </w:tc>
        <w:tc>
          <w:tcPr>
            <w:tcW w:w="1498" w:type="dxa"/>
          </w:tcPr>
          <w:p w14:paraId="19015DE4" w14:textId="26EEB164" w:rsidR="00F567EC" w:rsidRPr="00DD614F" w:rsidRDefault="00CA4AE8" w:rsidP="00A273EE">
            <w:pPr>
              <w:spacing w:before="0" w:after="120" w:line="276" w:lineRule="auto"/>
              <w:contextualSpacing/>
              <w:rPr>
                <w:rFonts w:cstheme="minorHAnsi"/>
                <w:szCs w:val="22"/>
              </w:rPr>
            </w:pPr>
            <w:r>
              <w:rPr>
                <w:rFonts w:cstheme="minorHAnsi"/>
                <w:szCs w:val="22"/>
              </w:rPr>
              <w:t>EECO19</w:t>
            </w:r>
          </w:p>
        </w:tc>
        <w:tc>
          <w:tcPr>
            <w:tcW w:w="2457" w:type="dxa"/>
          </w:tcPr>
          <w:p w14:paraId="647BA5F4" w14:textId="29981A26" w:rsidR="00F567EC" w:rsidRPr="00DD614F" w:rsidRDefault="00BA1C42" w:rsidP="00195DD3">
            <w:pPr>
              <w:spacing w:before="0" w:after="120" w:line="276" w:lineRule="auto"/>
              <w:rPr>
                <w:rFonts w:cstheme="minorHAnsi"/>
                <w:szCs w:val="22"/>
              </w:rPr>
            </w:pPr>
            <w:r w:rsidRPr="00DD614F">
              <w:rPr>
                <w:rFonts w:cstheme="minorHAnsi"/>
                <w:szCs w:val="22"/>
              </w:rPr>
              <w:t xml:space="preserve">Liczba objętych wsparciem mikro-, małych i średnich przedsiębiorstw </w:t>
            </w:r>
            <w:r w:rsidR="00A76634">
              <w:rPr>
                <w:rFonts w:cstheme="minorHAnsi"/>
                <w:szCs w:val="22"/>
              </w:rPr>
              <w:br/>
            </w:r>
            <w:r w:rsidRPr="00DD614F">
              <w:rPr>
                <w:rFonts w:cstheme="minorHAnsi"/>
                <w:szCs w:val="22"/>
              </w:rPr>
              <w:t xml:space="preserve">(w tym spółdzielni </w:t>
            </w:r>
            <w:r w:rsidR="00A76634">
              <w:rPr>
                <w:rFonts w:cstheme="minorHAnsi"/>
                <w:szCs w:val="22"/>
              </w:rPr>
              <w:br/>
            </w:r>
            <w:r w:rsidRPr="00DD614F">
              <w:rPr>
                <w:rFonts w:cstheme="minorHAnsi"/>
                <w:szCs w:val="22"/>
              </w:rPr>
              <w:t>i przedsiębiorstw społecznych) (przedsiębiorstwa)</w:t>
            </w:r>
          </w:p>
        </w:tc>
        <w:tc>
          <w:tcPr>
            <w:tcW w:w="9309" w:type="dxa"/>
          </w:tcPr>
          <w:p w14:paraId="2FAFAF2A" w14:textId="77777777" w:rsidR="00BA1C42" w:rsidRPr="00DD614F" w:rsidRDefault="00BA1C42" w:rsidP="00613F56">
            <w:pPr>
              <w:pStyle w:val="Akapitzlist"/>
              <w:spacing w:after="120" w:line="276" w:lineRule="auto"/>
              <w:ind w:left="0"/>
              <w:contextualSpacing w:val="0"/>
              <w:rPr>
                <w:rFonts w:cstheme="minorHAnsi"/>
                <w:szCs w:val="22"/>
              </w:rPr>
            </w:pPr>
            <w:r w:rsidRPr="00DD614F">
              <w:rPr>
                <w:rFonts w:cstheme="minorHAnsi"/>
                <w:szCs w:val="22"/>
              </w:rPr>
              <w:t>Za przedsiębiorstwo uważa się podmiot prowadzący działalność gospodarczą bez względu na jego formę prawną, w tym spółdzielnie i przedsiębiorstwa społeczne.</w:t>
            </w:r>
          </w:p>
          <w:p w14:paraId="01DFA538" w14:textId="0F91C8E2" w:rsidR="00BA1C42" w:rsidRPr="00DD614F" w:rsidRDefault="00BA1C42" w:rsidP="00613F56">
            <w:pPr>
              <w:pStyle w:val="Akapitzlist"/>
              <w:spacing w:after="120" w:line="276" w:lineRule="auto"/>
              <w:ind w:left="0"/>
              <w:contextualSpacing w:val="0"/>
              <w:rPr>
                <w:rFonts w:cstheme="minorHAnsi"/>
                <w:szCs w:val="22"/>
              </w:rPr>
            </w:pPr>
            <w:r w:rsidRPr="00DD614F">
              <w:rPr>
                <w:rFonts w:cstheme="minorHAnsi"/>
                <w:szCs w:val="22"/>
              </w:rPr>
              <w:t xml:space="preserve">Na kategorię mikroprzedsiębiorstw oraz małych i średnich przedsiębiorstw (MMŚP) składają się przedsiębiorstwa, które zatrudniają mniej niż 250 pracowników, których roczny obrót nie przekracza </w:t>
            </w:r>
            <w:r w:rsidR="004A1FCA" w:rsidRPr="00DD614F">
              <w:rPr>
                <w:rFonts w:cstheme="minorHAnsi"/>
                <w:szCs w:val="22"/>
              </w:rPr>
              <w:br/>
            </w:r>
            <w:r w:rsidRPr="00DD614F">
              <w:rPr>
                <w:rFonts w:cstheme="minorHAnsi"/>
                <w:szCs w:val="22"/>
              </w:rPr>
              <w:t>50 milionów EUR lub roczna suma bilansowa nie przekracza 43 milionów EUR.</w:t>
            </w:r>
          </w:p>
          <w:p w14:paraId="7BD20957" w14:textId="77777777" w:rsidR="00BA1C42" w:rsidRPr="00DD614F" w:rsidRDefault="00BA1C42" w:rsidP="00613F56">
            <w:pPr>
              <w:spacing w:after="120" w:line="276" w:lineRule="auto"/>
              <w:rPr>
                <w:rFonts w:eastAsia="Times New Roman" w:cstheme="minorHAnsi"/>
                <w:szCs w:val="22"/>
                <w:lang w:eastAsia="pl-PL"/>
              </w:rPr>
            </w:pPr>
            <w:r w:rsidRPr="00DD614F">
              <w:rPr>
                <w:rFonts w:eastAsia="Times New Roman" w:cstheme="minorHAnsi"/>
                <w:szCs w:val="22"/>
                <w:lang w:eastAsia="pl-PL"/>
              </w:rPr>
              <w:t>Definicje na podstawie: Zalecenie Komisji z dnia 6 maja 2003 r. dotyczące definicji mikroprzedsiębiorstw oraz małych i średnich przedsiębiorstw (2003/361/WE).</w:t>
            </w:r>
          </w:p>
          <w:p w14:paraId="43BD510F" w14:textId="77777777" w:rsidR="00BA1C42" w:rsidRPr="00DD614F" w:rsidRDefault="00BA1C42" w:rsidP="00613F56">
            <w:pPr>
              <w:spacing w:after="120" w:line="276" w:lineRule="auto"/>
              <w:jc w:val="both"/>
              <w:rPr>
                <w:rFonts w:eastAsia="Times New Roman" w:cstheme="minorHAnsi"/>
                <w:szCs w:val="22"/>
                <w:lang w:eastAsia="pl-PL"/>
              </w:rPr>
            </w:pPr>
            <w:r w:rsidRPr="00DD614F">
              <w:rPr>
                <w:rFonts w:eastAsia="Times New Roman" w:cstheme="minorHAnsi"/>
                <w:szCs w:val="22"/>
                <w:lang w:eastAsia="pl-PL"/>
              </w:rPr>
              <w:t>Dodatkowe informacje:</w:t>
            </w:r>
          </w:p>
          <w:p w14:paraId="50DB7FFE" w14:textId="77777777" w:rsidR="00BA1C42" w:rsidRPr="00DD614F" w:rsidRDefault="00BA1C42" w:rsidP="00613F56">
            <w:pPr>
              <w:spacing w:after="120" w:line="276" w:lineRule="auto"/>
              <w:rPr>
                <w:rFonts w:cstheme="minorHAnsi"/>
                <w:szCs w:val="22"/>
              </w:rPr>
            </w:pPr>
            <w:r w:rsidRPr="00DD614F">
              <w:rPr>
                <w:rFonts w:cstheme="minorHAnsi"/>
                <w:szCs w:val="22"/>
              </w:rPr>
              <w:t>W kategorii mikroprzedsiębiorstwa należy uwzględnić również osoby prowadzące działalność na własny rachunek.</w:t>
            </w:r>
          </w:p>
          <w:p w14:paraId="0FCA216C" w14:textId="298CD24F" w:rsidR="00BA1C42" w:rsidRPr="00DD614F" w:rsidRDefault="00BA1C42" w:rsidP="00613F56">
            <w:pPr>
              <w:spacing w:after="120" w:line="276" w:lineRule="auto"/>
              <w:rPr>
                <w:rFonts w:cstheme="minorHAnsi"/>
                <w:szCs w:val="22"/>
              </w:rPr>
            </w:pPr>
            <w:r w:rsidRPr="00DD614F">
              <w:rPr>
                <w:rFonts w:cstheme="minorHAnsi"/>
                <w:szCs w:val="22"/>
              </w:rPr>
              <w:t xml:space="preserve">Tylko MMŚP, które korzystają bezpośrednio ze wsparcia powinny być uwzględniane do wskaźnika, </w:t>
            </w:r>
            <w:r w:rsidR="00A76634">
              <w:rPr>
                <w:rFonts w:cstheme="minorHAnsi"/>
                <w:szCs w:val="22"/>
              </w:rPr>
              <w:br/>
            </w:r>
            <w:r w:rsidRPr="00DD614F">
              <w:rPr>
                <w:rFonts w:cstheme="minorHAnsi"/>
                <w:szCs w:val="22"/>
              </w:rPr>
              <w:t>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1DAE0D16" w14:textId="5870E029" w:rsidR="00F567EC" w:rsidRPr="00DD614F" w:rsidRDefault="00BA1C42" w:rsidP="00884F9B">
            <w:pPr>
              <w:spacing w:before="0" w:after="120" w:line="276" w:lineRule="auto"/>
              <w:rPr>
                <w:rFonts w:cstheme="minorHAnsi"/>
                <w:szCs w:val="22"/>
              </w:rPr>
            </w:pPr>
            <w:r w:rsidRPr="00DD614F">
              <w:rPr>
                <w:rFonts w:cstheme="minorHAnsi"/>
                <w:szCs w:val="22"/>
              </w:rPr>
              <w:t>Podmiot jest wliczany do wskaźnika w momencie rozpoczęcia udziału w projekcie.</w:t>
            </w:r>
          </w:p>
        </w:tc>
      </w:tr>
      <w:tr w:rsidR="00F567EC" w:rsidRPr="00DA0301" w14:paraId="49CF8D89" w14:textId="77777777" w:rsidTr="00EC2781">
        <w:tc>
          <w:tcPr>
            <w:tcW w:w="486" w:type="dxa"/>
          </w:tcPr>
          <w:p w14:paraId="5599B6AE" w14:textId="1FD30BA0" w:rsidR="00F567EC" w:rsidRPr="00DA0301" w:rsidRDefault="00F567EC" w:rsidP="00884F9B">
            <w:pPr>
              <w:spacing w:before="0" w:after="120" w:line="276" w:lineRule="auto"/>
              <w:contextualSpacing/>
            </w:pPr>
            <w:r>
              <w:t>5</w:t>
            </w:r>
          </w:p>
        </w:tc>
        <w:tc>
          <w:tcPr>
            <w:tcW w:w="1498" w:type="dxa"/>
          </w:tcPr>
          <w:p w14:paraId="050209DB" w14:textId="12F89A36" w:rsidR="00F567EC" w:rsidRPr="00DD614F" w:rsidRDefault="00815A27" w:rsidP="00A273EE">
            <w:pPr>
              <w:spacing w:before="0" w:after="120" w:line="276" w:lineRule="auto"/>
              <w:contextualSpacing/>
              <w:rPr>
                <w:rFonts w:cstheme="minorHAnsi"/>
                <w:szCs w:val="22"/>
              </w:rPr>
            </w:pPr>
            <w:r w:rsidRPr="00DD614F">
              <w:rPr>
                <w:rFonts w:cstheme="minorHAnsi"/>
                <w:szCs w:val="22"/>
              </w:rPr>
              <w:t>PROG-FEPM-EFS-003</w:t>
            </w:r>
          </w:p>
        </w:tc>
        <w:tc>
          <w:tcPr>
            <w:tcW w:w="2457" w:type="dxa"/>
          </w:tcPr>
          <w:p w14:paraId="0C2F1D4D" w14:textId="562099F0" w:rsidR="00815A27" w:rsidRPr="00DD614F" w:rsidRDefault="00815A27" w:rsidP="00613F56">
            <w:pPr>
              <w:spacing w:before="0" w:after="120" w:line="276" w:lineRule="auto"/>
              <w:contextualSpacing/>
              <w:rPr>
                <w:rFonts w:cstheme="minorHAnsi"/>
                <w:szCs w:val="22"/>
              </w:rPr>
            </w:pPr>
            <w:r w:rsidRPr="00DD614F">
              <w:rPr>
                <w:rFonts w:cstheme="minorHAnsi"/>
                <w:szCs w:val="22"/>
              </w:rPr>
              <w:t>Wartość wydatków kwalifikowalnych przyczyniających się do ekologicznych umiejętności i zielonych miejsc pracy oraz zielonej gospodarki</w:t>
            </w:r>
            <w:r w:rsidR="004A1FCA" w:rsidRPr="00DD614F">
              <w:rPr>
                <w:rFonts w:cstheme="minorHAnsi"/>
                <w:szCs w:val="22"/>
              </w:rPr>
              <w:t xml:space="preserve"> (PLN)</w:t>
            </w:r>
          </w:p>
          <w:p w14:paraId="3A40C577" w14:textId="67C2C3FE" w:rsidR="00F567EC" w:rsidRPr="00DD614F" w:rsidRDefault="00F567EC" w:rsidP="00884F9B">
            <w:pPr>
              <w:spacing w:before="0" w:after="120" w:line="276" w:lineRule="auto"/>
              <w:contextualSpacing/>
              <w:rPr>
                <w:rFonts w:cstheme="minorHAnsi"/>
                <w:szCs w:val="22"/>
              </w:rPr>
            </w:pPr>
          </w:p>
        </w:tc>
        <w:tc>
          <w:tcPr>
            <w:tcW w:w="9309" w:type="dxa"/>
          </w:tcPr>
          <w:p w14:paraId="36FD850B" w14:textId="77777777" w:rsidR="00EC2781" w:rsidRPr="00DD614F" w:rsidRDefault="00EC2781" w:rsidP="00613F56">
            <w:pPr>
              <w:spacing w:before="0" w:after="120" w:line="276" w:lineRule="auto"/>
              <w:rPr>
                <w:rFonts w:cstheme="minorHAnsi"/>
                <w:szCs w:val="22"/>
              </w:rPr>
            </w:pPr>
            <w:r w:rsidRPr="00DD614F">
              <w:rPr>
                <w:rFonts w:cstheme="minorHAnsi"/>
                <w:szCs w:val="22"/>
              </w:rPr>
              <w:t>We wskaźniku należy monitorować wydatki przeznaczone na wsparcie zielonych miejsc pracy, umiejętności ekologicznych oraz wydatki na zieloną gospodarkę w następujący sposób:</w:t>
            </w:r>
          </w:p>
          <w:p w14:paraId="36E5D64E" w14:textId="7554AFE6" w:rsidR="00EC2781" w:rsidRPr="00F77A06" w:rsidRDefault="00EC2781" w:rsidP="00613F56">
            <w:pPr>
              <w:pStyle w:val="Akapitzlist"/>
              <w:numPr>
                <w:ilvl w:val="0"/>
                <w:numId w:val="43"/>
              </w:numPr>
              <w:spacing w:before="0" w:after="120" w:line="276" w:lineRule="auto"/>
              <w:rPr>
                <w:rFonts w:cstheme="minorHAnsi"/>
                <w:szCs w:val="22"/>
              </w:rPr>
            </w:pPr>
            <w:r w:rsidRPr="00F77A06">
              <w:rPr>
                <w:rFonts w:cstheme="minorHAnsi"/>
                <w:szCs w:val="22"/>
              </w:rPr>
              <w:t>w projektach w całości poświęconych ww. wsparciu należy ujmować całość kosztów tych projektów (wydatki bezpośrednie i pośrednie);</w:t>
            </w:r>
          </w:p>
          <w:p w14:paraId="2A5B49FA" w14:textId="4CECEFC8" w:rsidR="00EC2781" w:rsidRPr="00F77A06" w:rsidRDefault="00EC2781" w:rsidP="00613F56">
            <w:pPr>
              <w:pStyle w:val="Akapitzlist"/>
              <w:numPr>
                <w:ilvl w:val="0"/>
                <w:numId w:val="43"/>
              </w:numPr>
              <w:spacing w:before="0" w:after="120" w:line="276" w:lineRule="auto"/>
              <w:rPr>
                <w:rFonts w:cstheme="minorHAnsi"/>
                <w:szCs w:val="22"/>
              </w:rPr>
            </w:pPr>
            <w:r w:rsidRPr="00F77A06">
              <w:rPr>
                <w:rFonts w:cstheme="minorHAnsi"/>
                <w:szCs w:val="22"/>
              </w:rPr>
              <w:t>w projektach w części zakładających ww. wsparcie należy monitorować tylko koszty bezpośrednie przeznaczone na te działania.</w:t>
            </w:r>
          </w:p>
          <w:p w14:paraId="0B31B4EB" w14:textId="77777777" w:rsidR="00EC2781" w:rsidRPr="00DD614F" w:rsidRDefault="00EC2781" w:rsidP="00613F56">
            <w:pPr>
              <w:spacing w:before="0" w:after="120" w:line="276" w:lineRule="auto"/>
              <w:rPr>
                <w:rFonts w:cstheme="minorHAnsi"/>
                <w:szCs w:val="22"/>
              </w:rPr>
            </w:pPr>
            <w:r w:rsidRPr="00DD614F">
              <w:rPr>
                <w:rFonts w:cstheme="minorHAnsi"/>
                <w:szCs w:val="22"/>
              </w:rPr>
              <w:t>W obu przypadkach powinny być to całkowite koszty kwalifikowalne.</w:t>
            </w:r>
          </w:p>
          <w:p w14:paraId="62975158" w14:textId="7544A4DC" w:rsidR="00EC2781" w:rsidRPr="00DD614F" w:rsidRDefault="00EC2781" w:rsidP="00613F56">
            <w:pPr>
              <w:spacing w:before="240" w:after="120" w:line="276" w:lineRule="auto"/>
              <w:rPr>
                <w:rFonts w:cstheme="minorHAnsi"/>
                <w:szCs w:val="22"/>
              </w:rPr>
            </w:pPr>
            <w:r w:rsidRPr="00DD614F">
              <w:rPr>
                <w:rFonts w:cstheme="minorHAnsi"/>
                <w:szCs w:val="22"/>
              </w:rPr>
              <w:lastRenderedPageBreak/>
              <w:t xml:space="preserve">Zielone miejsce pracy  to każdy rodzaj działalności zawodowej, który pomaga chronić środowisko </w:t>
            </w:r>
            <w:r w:rsidR="004A1FCA" w:rsidRPr="00DD614F">
              <w:rPr>
                <w:rFonts w:cstheme="minorHAnsi"/>
                <w:szCs w:val="22"/>
              </w:rPr>
              <w:br/>
            </w:r>
            <w:r w:rsidRPr="00DD614F">
              <w:rPr>
                <w:rFonts w:cstheme="minorHAnsi"/>
                <w:szCs w:val="22"/>
              </w:rPr>
              <w:t xml:space="preserve">i walczyć ze zmianą klimatu poprzez oszczędzanie energii i surowców, promowanie energii ze źródeł odnawialnych, ograniczanie odpadów i zanieczyszczeń oraz ochronę różnorodności biologicznej </w:t>
            </w:r>
            <w:r w:rsidR="004A1FCA" w:rsidRPr="00DD614F">
              <w:rPr>
                <w:rFonts w:cstheme="minorHAnsi"/>
                <w:szCs w:val="22"/>
              </w:rPr>
              <w:br/>
            </w:r>
            <w:r w:rsidRPr="00DD614F">
              <w:rPr>
                <w:rFonts w:cstheme="minorHAnsi"/>
                <w:szCs w:val="22"/>
              </w:rPr>
              <w:t>i ekosystemów.</w:t>
            </w:r>
          </w:p>
          <w:p w14:paraId="6218874A" w14:textId="5782E860" w:rsidR="00EC2781" w:rsidRPr="00DD614F" w:rsidRDefault="00EC2781" w:rsidP="00613F56">
            <w:pPr>
              <w:spacing w:before="0" w:after="120" w:line="276" w:lineRule="auto"/>
              <w:rPr>
                <w:rFonts w:cstheme="minorHAnsi"/>
                <w:szCs w:val="22"/>
              </w:rPr>
            </w:pPr>
            <w:r w:rsidRPr="00DD614F">
              <w:rPr>
                <w:rFonts w:cstheme="minorHAnsi"/>
                <w:szCs w:val="22"/>
              </w:rPr>
              <w:t xml:space="preserve">Umiejętności ekologiczne to umiejętności zastosowania ekologicznych rozwiązań w miejscu pracy.  </w:t>
            </w:r>
            <w:r w:rsidR="00C54FAE">
              <w:rPr>
                <w:rFonts w:cstheme="minorHAnsi"/>
                <w:szCs w:val="22"/>
              </w:rPr>
              <w:br/>
            </w:r>
            <w:r w:rsidRPr="00DD614F">
              <w:rPr>
                <w:rFonts w:cstheme="minorHAnsi"/>
                <w:szCs w:val="22"/>
              </w:rPr>
              <w:t>To  m.in. kreatywne myślenie, etyczne postępowanie o charakterze środowiskowym, a także umiejętność zarządzania w warunkach kryzysu środowiskowego.</w:t>
            </w:r>
          </w:p>
          <w:p w14:paraId="3F841968" w14:textId="620B186B" w:rsidR="00F567EC" w:rsidRPr="00DD614F" w:rsidRDefault="00EC2781" w:rsidP="00884F9B">
            <w:pPr>
              <w:spacing w:before="0" w:after="120" w:line="276" w:lineRule="auto"/>
              <w:rPr>
                <w:rFonts w:cstheme="minorHAnsi"/>
                <w:szCs w:val="22"/>
              </w:rPr>
            </w:pPr>
            <w:r w:rsidRPr="00DD614F">
              <w:rPr>
                <w:rFonts w:cstheme="minorHAnsi"/>
                <w:szCs w:val="22"/>
              </w:rPr>
              <w:t>Zielona gospodarka to gospodarka, w której polityka środowiskowa, gospodarcza i innowacje zapewniają społeczeństwom efektywne wykorzystanie zasobów w procesach produkcji i konsumpcji, co przyczynia się do wzrostu dobrobytu i zapewnia ochronę systemów naturalnych.</w:t>
            </w:r>
          </w:p>
        </w:tc>
      </w:tr>
      <w:tr w:rsidR="00EC2781" w:rsidRPr="00DA0301" w14:paraId="1CAC814D" w14:textId="77777777" w:rsidTr="00EC2781">
        <w:tc>
          <w:tcPr>
            <w:tcW w:w="486" w:type="dxa"/>
          </w:tcPr>
          <w:p w14:paraId="3A75AA0B" w14:textId="6A5EDCF6" w:rsidR="00EC2781" w:rsidRPr="00DA0301" w:rsidRDefault="00EC2781" w:rsidP="00884F9B">
            <w:pPr>
              <w:spacing w:before="0" w:after="120" w:line="276" w:lineRule="auto"/>
              <w:contextualSpacing/>
            </w:pPr>
            <w:r>
              <w:lastRenderedPageBreak/>
              <w:t>6</w:t>
            </w:r>
          </w:p>
        </w:tc>
        <w:tc>
          <w:tcPr>
            <w:tcW w:w="1498" w:type="dxa"/>
          </w:tcPr>
          <w:p w14:paraId="4F0949B4" w14:textId="7D05976D" w:rsidR="00EC2781" w:rsidRPr="00DD614F" w:rsidRDefault="00EC2781" w:rsidP="00A273EE">
            <w:pPr>
              <w:spacing w:before="0" w:after="120" w:line="276" w:lineRule="auto"/>
              <w:contextualSpacing/>
              <w:rPr>
                <w:rFonts w:cstheme="minorHAnsi"/>
                <w:szCs w:val="22"/>
              </w:rPr>
            </w:pPr>
            <w:r w:rsidRPr="00DD614F">
              <w:rPr>
                <w:rFonts w:cstheme="minorHAnsi"/>
                <w:szCs w:val="22"/>
              </w:rPr>
              <w:t>EECO12</w:t>
            </w:r>
          </w:p>
        </w:tc>
        <w:tc>
          <w:tcPr>
            <w:tcW w:w="2457" w:type="dxa"/>
          </w:tcPr>
          <w:p w14:paraId="325D52D6" w14:textId="5A8F24CF" w:rsidR="00EC2781" w:rsidRPr="00DD614F" w:rsidRDefault="00EC2781" w:rsidP="00195DD3">
            <w:pPr>
              <w:spacing w:before="0" w:after="120" w:line="276" w:lineRule="auto"/>
              <w:contextualSpacing/>
              <w:rPr>
                <w:rFonts w:cstheme="minorHAnsi"/>
                <w:szCs w:val="22"/>
              </w:rPr>
            </w:pPr>
            <w:r w:rsidRPr="00DD614F">
              <w:rPr>
                <w:rFonts w:cstheme="minorHAnsi"/>
                <w:szCs w:val="22"/>
              </w:rPr>
              <w:t xml:space="preserve">Liczba osób z niepełnosprawnościami objętych wsparciem </w:t>
            </w:r>
            <w:r w:rsidRPr="00DD614F">
              <w:rPr>
                <w:rFonts w:cstheme="minorHAnsi"/>
                <w:szCs w:val="22"/>
              </w:rPr>
              <w:br/>
              <w:t>w programie (osoby)</w:t>
            </w:r>
          </w:p>
        </w:tc>
        <w:tc>
          <w:tcPr>
            <w:tcW w:w="9309" w:type="dxa"/>
          </w:tcPr>
          <w:p w14:paraId="4E187E27" w14:textId="37AE224A" w:rsidR="00EC2781" w:rsidRPr="00DD614F" w:rsidRDefault="00EC2781" w:rsidP="00696F71">
            <w:pPr>
              <w:spacing w:before="0" w:after="120" w:line="276" w:lineRule="auto"/>
              <w:rPr>
                <w:rFonts w:cstheme="minorHAnsi"/>
                <w:szCs w:val="22"/>
              </w:rPr>
            </w:pPr>
            <w:r w:rsidRPr="00DD614F">
              <w:rPr>
                <w:rFonts w:cstheme="minorHAnsi"/>
                <w:szCs w:val="22"/>
              </w:rPr>
              <w:t xml:space="preserve">Za osoby z niepełnosprawnościami uznaje się osoby niepełnosprawne w świetle przepisów ustawy </w:t>
            </w:r>
            <w:r w:rsidRPr="00DD614F">
              <w:rPr>
                <w:rFonts w:cstheme="minorHAnsi"/>
                <w:szCs w:val="22"/>
              </w:rPr>
              <w:br/>
              <w:t xml:space="preserve">z dnia 27 sierpnia 1997 r. o rehabilitacji zawodowej i społecznej oraz zatrudnianiu osób niepełnosprawnych, a także osoby z zaburzeniami psychicznymi, o których mowa w ustawie z dnia </w:t>
            </w:r>
            <w:r w:rsidR="00C54FAE">
              <w:rPr>
                <w:rFonts w:cstheme="minorHAnsi"/>
                <w:szCs w:val="22"/>
              </w:rPr>
              <w:br/>
            </w:r>
            <w:r w:rsidRPr="00DD614F">
              <w:rPr>
                <w:rFonts w:cstheme="minorHAnsi"/>
                <w:szCs w:val="22"/>
              </w:rPr>
              <w:t xml:space="preserve">19 sierpnia 1994 r. o ochronie zdrowia psychicznego tj. osoby z odpowiednim orzeczeniem lub innym dokumentem poświadczającym stan zdrowia. Przynależność do grupy osób z niepełnosprawnościami określana jest w momencie rozpoczęcia udziału w projekcie, tj. w chwili rozpoczęcia udziału </w:t>
            </w:r>
            <w:r w:rsidR="00A76634">
              <w:rPr>
                <w:rFonts w:cstheme="minorHAnsi"/>
                <w:szCs w:val="22"/>
              </w:rPr>
              <w:br/>
            </w:r>
            <w:r w:rsidRPr="00DD614F">
              <w:rPr>
                <w:rFonts w:cstheme="minorHAnsi"/>
                <w:szCs w:val="22"/>
              </w:rPr>
              <w:t>w pierwszej formie wsparcia w projekcie.</w:t>
            </w:r>
          </w:p>
        </w:tc>
      </w:tr>
      <w:tr w:rsidR="00EC2781" w:rsidRPr="00DA0301" w14:paraId="0159866C" w14:textId="77777777" w:rsidTr="00EC2781">
        <w:tc>
          <w:tcPr>
            <w:tcW w:w="486" w:type="dxa"/>
          </w:tcPr>
          <w:p w14:paraId="20E9265D" w14:textId="0EECF1A7" w:rsidR="00EC2781" w:rsidRPr="00DA0301" w:rsidRDefault="00EC2781" w:rsidP="00884F9B">
            <w:pPr>
              <w:spacing w:before="0" w:after="120" w:line="276" w:lineRule="auto"/>
              <w:contextualSpacing/>
            </w:pPr>
            <w:r>
              <w:t>7</w:t>
            </w:r>
          </w:p>
        </w:tc>
        <w:tc>
          <w:tcPr>
            <w:tcW w:w="1498" w:type="dxa"/>
          </w:tcPr>
          <w:p w14:paraId="2B718AE3" w14:textId="2CA4A10E" w:rsidR="00EC2781" w:rsidRPr="00DD614F" w:rsidRDefault="00EC2781" w:rsidP="00A273EE">
            <w:pPr>
              <w:spacing w:before="0" w:after="120" w:line="276" w:lineRule="auto"/>
              <w:contextualSpacing/>
              <w:rPr>
                <w:rFonts w:cstheme="minorHAnsi"/>
                <w:szCs w:val="22"/>
              </w:rPr>
            </w:pPr>
            <w:r w:rsidRPr="00DD614F">
              <w:rPr>
                <w:rFonts w:cstheme="minorHAnsi"/>
                <w:szCs w:val="22"/>
              </w:rPr>
              <w:t>EECO13</w:t>
            </w:r>
          </w:p>
        </w:tc>
        <w:tc>
          <w:tcPr>
            <w:tcW w:w="2457" w:type="dxa"/>
          </w:tcPr>
          <w:p w14:paraId="3DE9FCC8" w14:textId="42C3563A" w:rsidR="00EC2781" w:rsidRPr="00DD614F" w:rsidRDefault="00EC2781" w:rsidP="00195DD3">
            <w:pPr>
              <w:spacing w:before="0" w:after="120" w:line="276" w:lineRule="auto"/>
              <w:contextualSpacing/>
              <w:rPr>
                <w:rFonts w:cstheme="minorHAnsi"/>
                <w:szCs w:val="22"/>
              </w:rPr>
            </w:pPr>
            <w:r w:rsidRPr="00DD614F">
              <w:rPr>
                <w:rFonts w:cstheme="minorHAnsi"/>
                <w:szCs w:val="22"/>
              </w:rPr>
              <w:t>Liczba osób z krajów trzecich objętych wsparciem w programie (osoby)</w:t>
            </w:r>
          </w:p>
        </w:tc>
        <w:tc>
          <w:tcPr>
            <w:tcW w:w="9309" w:type="dxa"/>
          </w:tcPr>
          <w:p w14:paraId="5ACFB521" w14:textId="77777777" w:rsidR="00EC2781" w:rsidRPr="00DD614F" w:rsidRDefault="00EC2781" w:rsidP="00696F71">
            <w:pPr>
              <w:spacing w:before="0" w:after="120" w:line="276" w:lineRule="auto"/>
              <w:rPr>
                <w:rFonts w:cstheme="minorHAnsi"/>
                <w:szCs w:val="22"/>
              </w:rPr>
            </w:pPr>
            <w:r w:rsidRPr="00DD614F">
              <w:rPr>
                <w:rFonts w:cstheme="minorHAnsi"/>
                <w:szCs w:val="22"/>
              </w:rPr>
              <w:t xml:space="preserve">Osoby, które są obywatelami krajów spoza UE. Do wskaźnika wlicza się też bezpaństwowców zgodnie z Konwencją o statusie bezpaństwowców z 1954 r. i osoby bez ustalonego obywatelstwa. </w:t>
            </w:r>
          </w:p>
          <w:p w14:paraId="0FA3289B" w14:textId="6D648675" w:rsidR="00EC2781" w:rsidRPr="00DD614F" w:rsidRDefault="00EC2781" w:rsidP="00696F71">
            <w:pPr>
              <w:spacing w:before="0" w:after="120" w:line="276" w:lineRule="auto"/>
              <w:rPr>
                <w:rFonts w:cstheme="minorHAnsi"/>
                <w:szCs w:val="22"/>
              </w:rPr>
            </w:pPr>
            <w:r w:rsidRPr="00DD614F">
              <w:rPr>
                <w:rFonts w:cstheme="minorHAnsi"/>
                <w:szCs w:val="22"/>
              </w:rPr>
              <w:t xml:space="preserve">Przynależność do grupy osób z krajów trzecich określana jest w momencie rozpoczęcia udziału </w:t>
            </w:r>
            <w:r w:rsidRPr="00DD614F">
              <w:rPr>
                <w:rFonts w:cstheme="minorHAnsi"/>
                <w:szCs w:val="22"/>
              </w:rPr>
              <w:br/>
              <w:t>w projekcie, tj. w chwili rozpoczęcia udziału w pierwszej formie wsparcia w projekcie.</w:t>
            </w:r>
          </w:p>
        </w:tc>
      </w:tr>
      <w:tr w:rsidR="00EC2781" w:rsidRPr="00DA0301" w14:paraId="476DA932" w14:textId="77777777" w:rsidTr="00EC2781">
        <w:tc>
          <w:tcPr>
            <w:tcW w:w="486" w:type="dxa"/>
          </w:tcPr>
          <w:p w14:paraId="628694FB" w14:textId="06FFE09E" w:rsidR="00EC2781" w:rsidRPr="00DA0301" w:rsidRDefault="00EC2781" w:rsidP="00884F9B">
            <w:pPr>
              <w:spacing w:before="0" w:after="120" w:line="276" w:lineRule="auto"/>
              <w:contextualSpacing/>
            </w:pPr>
            <w:r>
              <w:t>8</w:t>
            </w:r>
          </w:p>
        </w:tc>
        <w:tc>
          <w:tcPr>
            <w:tcW w:w="1498" w:type="dxa"/>
          </w:tcPr>
          <w:p w14:paraId="600E406B" w14:textId="44871DAE" w:rsidR="00EC2781" w:rsidRPr="00DD614F" w:rsidRDefault="00EC2781" w:rsidP="00A273EE">
            <w:pPr>
              <w:spacing w:before="0" w:after="120" w:line="276" w:lineRule="auto"/>
              <w:contextualSpacing/>
              <w:rPr>
                <w:rFonts w:cstheme="minorHAnsi"/>
                <w:szCs w:val="22"/>
              </w:rPr>
            </w:pPr>
            <w:r w:rsidRPr="00DD614F">
              <w:rPr>
                <w:rFonts w:cstheme="minorHAnsi"/>
                <w:szCs w:val="22"/>
              </w:rPr>
              <w:t>EECO14</w:t>
            </w:r>
          </w:p>
        </w:tc>
        <w:tc>
          <w:tcPr>
            <w:tcW w:w="2457" w:type="dxa"/>
          </w:tcPr>
          <w:p w14:paraId="1DCA2902" w14:textId="0E8A7AB3" w:rsidR="00EC2781" w:rsidRPr="00DD614F" w:rsidRDefault="00EC2781" w:rsidP="00195DD3">
            <w:pPr>
              <w:spacing w:before="0" w:after="120" w:line="276" w:lineRule="auto"/>
              <w:contextualSpacing/>
              <w:rPr>
                <w:rFonts w:cstheme="minorHAnsi"/>
                <w:szCs w:val="22"/>
              </w:rPr>
            </w:pPr>
            <w:r w:rsidRPr="00DD614F">
              <w:rPr>
                <w:rFonts w:cstheme="minorHAnsi"/>
                <w:szCs w:val="22"/>
              </w:rPr>
              <w:t>Liczba osób obcego pochodzenia objętych wsparciem w programie (osoby)</w:t>
            </w:r>
          </w:p>
        </w:tc>
        <w:tc>
          <w:tcPr>
            <w:tcW w:w="9309" w:type="dxa"/>
          </w:tcPr>
          <w:p w14:paraId="7191DA60" w14:textId="77777777" w:rsidR="00EC2781" w:rsidRPr="00DD614F" w:rsidRDefault="00EC2781" w:rsidP="00696F71">
            <w:pPr>
              <w:spacing w:before="0" w:after="120" w:line="276" w:lineRule="auto"/>
              <w:rPr>
                <w:rFonts w:cstheme="minorHAnsi"/>
                <w:szCs w:val="22"/>
              </w:rPr>
            </w:pPr>
            <w:r w:rsidRPr="00DD614F">
              <w:rPr>
                <w:rFonts w:cstheme="minorHAnsi"/>
                <w:szCs w:val="22"/>
              </w:rPr>
              <w:t xml:space="preserve">Osoby obcego pochodzenia to cudzoziemcy - każda osoba, która nie posiada polskiego obywatelstwa, bez względu na fakt posiadania lub nie obywatelstwa (obywatelstw) innych krajów. </w:t>
            </w:r>
          </w:p>
          <w:p w14:paraId="03737B4E" w14:textId="77777777" w:rsidR="00EC2781" w:rsidRPr="00DD614F" w:rsidRDefault="00EC2781" w:rsidP="00696F71">
            <w:pPr>
              <w:spacing w:before="0" w:after="120" w:line="276" w:lineRule="auto"/>
              <w:rPr>
                <w:rFonts w:cstheme="minorHAnsi"/>
                <w:szCs w:val="22"/>
              </w:rPr>
            </w:pPr>
            <w:r w:rsidRPr="00DD614F">
              <w:rPr>
                <w:rFonts w:cstheme="minorHAnsi"/>
                <w:szCs w:val="22"/>
              </w:rPr>
              <w:lastRenderedPageBreak/>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004E1E81" w14:textId="77777777" w:rsidR="00EC2781" w:rsidRPr="00DD614F" w:rsidRDefault="00EC2781" w:rsidP="00696F71">
            <w:pPr>
              <w:spacing w:before="0" w:after="120" w:line="276" w:lineRule="auto"/>
              <w:rPr>
                <w:rFonts w:cstheme="minorHAnsi"/>
                <w:szCs w:val="22"/>
              </w:rPr>
            </w:pPr>
            <w:r w:rsidRPr="00DD614F">
              <w:rPr>
                <w:rFonts w:cstheme="minorHAnsi"/>
                <w:szCs w:val="22"/>
              </w:rPr>
              <w:t xml:space="preserve">Przynależność do grupy osób obcego pochodzenia określana jest w momencie rozpoczęcia udziału </w:t>
            </w:r>
            <w:r w:rsidRPr="00DD614F">
              <w:rPr>
                <w:rFonts w:cstheme="minorHAnsi"/>
                <w:szCs w:val="22"/>
              </w:rPr>
              <w:br/>
              <w:t>w projekcie, tj. w chwili rozpoczęcia udziału w pierwszej formie wsparcia w projekcie.</w:t>
            </w:r>
          </w:p>
          <w:p w14:paraId="60841D87" w14:textId="4FF4F30F" w:rsidR="00EC2781" w:rsidRPr="00DD614F" w:rsidRDefault="00EC2781" w:rsidP="00696F71">
            <w:pPr>
              <w:spacing w:before="0" w:after="120" w:line="276" w:lineRule="auto"/>
              <w:rPr>
                <w:rFonts w:cstheme="minorHAnsi"/>
                <w:szCs w:val="22"/>
              </w:rPr>
            </w:pPr>
            <w:r w:rsidRPr="00DD614F">
              <w:rPr>
                <w:rFonts w:cstheme="minorHAnsi"/>
                <w:szCs w:val="22"/>
              </w:rPr>
              <w:t>Informacje dodatkowe: Wskaźnik będzie obejmował zawsze osoby z krajów trzecich, zliczane we wskaźniku EECO13: liczba osób z krajów trzecich objętych wsparciem w programie.</w:t>
            </w:r>
          </w:p>
        </w:tc>
      </w:tr>
      <w:tr w:rsidR="00EC2781" w:rsidRPr="00DA0301" w14:paraId="2F436556" w14:textId="77777777" w:rsidTr="00EC2781">
        <w:tc>
          <w:tcPr>
            <w:tcW w:w="486" w:type="dxa"/>
          </w:tcPr>
          <w:p w14:paraId="311E7A71" w14:textId="6387B315" w:rsidR="00EC2781" w:rsidRPr="00DA0301" w:rsidRDefault="00EC2781" w:rsidP="00613F56">
            <w:pPr>
              <w:spacing w:before="0" w:after="120" w:line="276" w:lineRule="auto"/>
              <w:contextualSpacing/>
            </w:pPr>
            <w:r>
              <w:lastRenderedPageBreak/>
              <w:t>9</w:t>
            </w:r>
          </w:p>
        </w:tc>
        <w:tc>
          <w:tcPr>
            <w:tcW w:w="1498" w:type="dxa"/>
          </w:tcPr>
          <w:p w14:paraId="794C103F" w14:textId="031D6923" w:rsidR="00EC2781" w:rsidRPr="00DD614F" w:rsidRDefault="00EC2781" w:rsidP="00613F56">
            <w:pPr>
              <w:spacing w:before="0" w:after="120" w:line="276" w:lineRule="auto"/>
              <w:contextualSpacing/>
              <w:rPr>
                <w:rFonts w:cstheme="minorHAnsi"/>
                <w:szCs w:val="22"/>
              </w:rPr>
            </w:pPr>
            <w:r w:rsidRPr="00DD614F">
              <w:rPr>
                <w:rFonts w:cstheme="minorHAnsi"/>
                <w:szCs w:val="22"/>
              </w:rPr>
              <w:t>EECO15</w:t>
            </w:r>
          </w:p>
        </w:tc>
        <w:tc>
          <w:tcPr>
            <w:tcW w:w="2457" w:type="dxa"/>
          </w:tcPr>
          <w:p w14:paraId="761840DC" w14:textId="43C6E4A3" w:rsidR="00EC2781" w:rsidRPr="00DD614F" w:rsidRDefault="00EC2781" w:rsidP="00613F56">
            <w:pPr>
              <w:spacing w:before="0" w:after="120" w:line="276" w:lineRule="auto"/>
              <w:contextualSpacing/>
              <w:rPr>
                <w:rFonts w:cstheme="minorHAnsi"/>
                <w:szCs w:val="22"/>
              </w:rPr>
            </w:pPr>
            <w:r w:rsidRPr="00DD614F">
              <w:rPr>
                <w:rFonts w:cstheme="minorHAnsi"/>
                <w:szCs w:val="22"/>
              </w:rPr>
              <w:t xml:space="preserve">Liczba osób należących do mniejszości, </w:t>
            </w:r>
            <w:r w:rsidR="00A76634">
              <w:rPr>
                <w:rFonts w:cstheme="minorHAnsi"/>
                <w:szCs w:val="22"/>
              </w:rPr>
              <w:br/>
            </w:r>
            <w:r w:rsidRPr="00DD614F">
              <w:rPr>
                <w:rFonts w:cstheme="minorHAnsi"/>
                <w:szCs w:val="22"/>
              </w:rPr>
              <w:t xml:space="preserve">w tym społeczności marginalizowanych takich jak Romowie, objętych wsparciem </w:t>
            </w:r>
            <w:r w:rsidR="00A76634">
              <w:rPr>
                <w:rFonts w:cstheme="minorHAnsi"/>
                <w:szCs w:val="22"/>
              </w:rPr>
              <w:br/>
            </w:r>
            <w:r w:rsidRPr="00DD614F">
              <w:rPr>
                <w:rFonts w:cstheme="minorHAnsi"/>
                <w:szCs w:val="22"/>
              </w:rPr>
              <w:t>w programie (osoby)</w:t>
            </w:r>
          </w:p>
        </w:tc>
        <w:tc>
          <w:tcPr>
            <w:tcW w:w="9309" w:type="dxa"/>
          </w:tcPr>
          <w:p w14:paraId="17CE7F40" w14:textId="77777777" w:rsidR="00EC2781" w:rsidRPr="00DD614F" w:rsidRDefault="00EC2781" w:rsidP="00884F9B">
            <w:pPr>
              <w:spacing w:before="0" w:after="120" w:line="276" w:lineRule="auto"/>
              <w:rPr>
                <w:rFonts w:cstheme="minorHAnsi"/>
                <w:szCs w:val="22"/>
              </w:rPr>
            </w:pPr>
            <w:r w:rsidRPr="00DD614F">
              <w:rPr>
                <w:rFonts w:cstheme="minorHAnsi"/>
                <w:szCs w:val="22"/>
              </w:rPr>
              <w:t xml:space="preserve">Wskaźnik obejmuje osoby należące do mniejszości narodowych i etnicznych biorące udział </w:t>
            </w:r>
            <w:r w:rsidRPr="00DD614F">
              <w:rPr>
                <w:rFonts w:cstheme="minorHAnsi"/>
                <w:szCs w:val="22"/>
              </w:rPr>
              <w:br/>
              <w:t>w projektach EFS+. Zgodnie z prawem krajowym mniejszości narodowe to mniejszość: białoruska, czeska, litewska, niemiecka, ormiańska, rosyjska, słowacka, ukraińska, żydowska. Mniejszości etniczne: karaimska, łemkowska, romska, tatarska.</w:t>
            </w:r>
          </w:p>
          <w:p w14:paraId="67F466FB" w14:textId="65757DF6" w:rsidR="00EC2781" w:rsidRPr="00DD614F" w:rsidRDefault="00EC2781" w:rsidP="00A273EE">
            <w:pPr>
              <w:spacing w:before="0" w:after="120" w:line="276" w:lineRule="auto"/>
              <w:rPr>
                <w:rFonts w:cstheme="minorHAnsi"/>
                <w:szCs w:val="22"/>
              </w:rPr>
            </w:pPr>
            <w:r w:rsidRPr="00DD614F">
              <w:rPr>
                <w:rFonts w:cstheme="minorHAnsi"/>
                <w:szCs w:val="22"/>
              </w:rPr>
              <w:t xml:space="preserve">Definicja opracowana na podstawie ustawy z dnia 6 stycznia 2005 r. o mniejszościach narodowych </w:t>
            </w:r>
            <w:r w:rsidR="004A1FCA" w:rsidRPr="00DD614F">
              <w:rPr>
                <w:rFonts w:cstheme="minorHAnsi"/>
                <w:szCs w:val="22"/>
              </w:rPr>
              <w:br/>
            </w:r>
            <w:r w:rsidRPr="00DD614F">
              <w:rPr>
                <w:rFonts w:cstheme="minorHAnsi"/>
                <w:szCs w:val="22"/>
              </w:rPr>
              <w:t>i etnicznych oraz o języku regionalnym.</w:t>
            </w:r>
          </w:p>
          <w:p w14:paraId="1B7D416B" w14:textId="261F95E2" w:rsidR="00EC2781" w:rsidRPr="00DD614F" w:rsidRDefault="00EC2781" w:rsidP="00613F56">
            <w:pPr>
              <w:spacing w:before="0" w:after="120" w:line="276" w:lineRule="auto"/>
              <w:rPr>
                <w:rFonts w:cstheme="minorHAnsi"/>
                <w:szCs w:val="22"/>
              </w:rPr>
            </w:pPr>
            <w:r w:rsidRPr="00DD614F">
              <w:rPr>
                <w:rFonts w:cstheme="minorHAnsi"/>
                <w:szCs w:val="22"/>
              </w:rPr>
              <w:t>Przynależność do grupy osób należących do mniejszości określana jest w momencie rozpoczęcia udziału w projekcie, tj. w chwili rozpoczęcia udziału w pierwszej formie wsparcia w projekcie.</w:t>
            </w:r>
          </w:p>
        </w:tc>
      </w:tr>
      <w:tr w:rsidR="00EC2781" w:rsidRPr="00DA0301" w14:paraId="72E5DE55" w14:textId="77777777" w:rsidTr="00EC2781">
        <w:tc>
          <w:tcPr>
            <w:tcW w:w="486" w:type="dxa"/>
          </w:tcPr>
          <w:p w14:paraId="5500C53F" w14:textId="657B93D1" w:rsidR="00EC2781" w:rsidRPr="00DA0301" w:rsidRDefault="00EC2781" w:rsidP="00884F9B">
            <w:pPr>
              <w:spacing w:before="0" w:after="120" w:line="276" w:lineRule="auto"/>
              <w:contextualSpacing/>
            </w:pPr>
            <w:r>
              <w:t>10</w:t>
            </w:r>
          </w:p>
        </w:tc>
        <w:tc>
          <w:tcPr>
            <w:tcW w:w="1498" w:type="dxa"/>
          </w:tcPr>
          <w:p w14:paraId="199BD2D0" w14:textId="24C5CBC1" w:rsidR="00EC2781" w:rsidRPr="00DD614F" w:rsidRDefault="00EC2781" w:rsidP="00A273EE">
            <w:pPr>
              <w:spacing w:before="0" w:after="120" w:line="276" w:lineRule="auto"/>
              <w:contextualSpacing/>
              <w:rPr>
                <w:rFonts w:cstheme="minorHAnsi"/>
                <w:szCs w:val="22"/>
              </w:rPr>
            </w:pPr>
            <w:r w:rsidRPr="00DD614F">
              <w:rPr>
                <w:rFonts w:cstheme="minorHAnsi"/>
                <w:szCs w:val="22"/>
              </w:rPr>
              <w:t>EECO16</w:t>
            </w:r>
          </w:p>
        </w:tc>
        <w:tc>
          <w:tcPr>
            <w:tcW w:w="2457" w:type="dxa"/>
          </w:tcPr>
          <w:p w14:paraId="09F32FA3" w14:textId="53267DFC" w:rsidR="00EC2781" w:rsidRPr="00DD614F" w:rsidRDefault="00EC2781" w:rsidP="00195DD3">
            <w:pPr>
              <w:spacing w:before="0" w:after="120" w:line="276" w:lineRule="auto"/>
              <w:contextualSpacing/>
              <w:rPr>
                <w:rFonts w:cstheme="minorHAnsi"/>
                <w:szCs w:val="22"/>
              </w:rPr>
            </w:pPr>
            <w:r w:rsidRPr="00DD614F">
              <w:rPr>
                <w:rFonts w:cstheme="minorHAnsi"/>
                <w:szCs w:val="22"/>
              </w:rPr>
              <w:t>Liczba osób w kryzysie bezdomności lub dotkniętych wykluczeniem z dostępu do mieszkań, objętych wsparciem w programie (osoby)</w:t>
            </w:r>
          </w:p>
        </w:tc>
        <w:tc>
          <w:tcPr>
            <w:tcW w:w="9309" w:type="dxa"/>
          </w:tcPr>
          <w:p w14:paraId="06BC0258" w14:textId="77777777" w:rsidR="00EC2781" w:rsidRPr="00DD614F" w:rsidRDefault="00EC2781" w:rsidP="00696F71">
            <w:pPr>
              <w:spacing w:before="0" w:after="120" w:line="276" w:lineRule="auto"/>
              <w:rPr>
                <w:rFonts w:cstheme="minorHAnsi"/>
                <w:szCs w:val="22"/>
              </w:rPr>
            </w:pPr>
            <w:r w:rsidRPr="00DD614F">
              <w:rPr>
                <w:rFonts w:cstheme="minorHAnsi"/>
                <w:szCs w:val="22"/>
              </w:rPr>
              <w:t>We wskaźniku wykazywane są osoby w kryzysie bezdomności lub dotknięte wykluczeniem z dostępu do mieszkań.</w:t>
            </w:r>
          </w:p>
          <w:p w14:paraId="75B29C9E" w14:textId="676E31E3" w:rsidR="00EC2781" w:rsidRPr="00DD614F" w:rsidRDefault="00EC2781" w:rsidP="00696F71">
            <w:pPr>
              <w:spacing w:before="0" w:after="120" w:line="276" w:lineRule="auto"/>
              <w:rPr>
                <w:rFonts w:cstheme="minorHAnsi"/>
                <w:szCs w:val="22"/>
              </w:rPr>
            </w:pPr>
            <w:r w:rsidRPr="00DD614F">
              <w:rPr>
                <w:rFonts w:cstheme="minorHAnsi"/>
                <w:szCs w:val="22"/>
              </w:rPr>
              <w:t xml:space="preserve">Bezdomność i wykluczenie mieszkaniowe definiowane są zgodnie z Europejską typologią bezdomności i wykluczenia mieszkaniowego ETHOS, w której wskazuje się okoliczności życia </w:t>
            </w:r>
            <w:r w:rsidR="004A1FCA" w:rsidRPr="00DD614F">
              <w:rPr>
                <w:rFonts w:cstheme="minorHAnsi"/>
                <w:szCs w:val="22"/>
              </w:rPr>
              <w:br/>
            </w:r>
            <w:r w:rsidRPr="00DD614F">
              <w:rPr>
                <w:rFonts w:cstheme="minorHAnsi"/>
                <w:szCs w:val="22"/>
              </w:rPr>
              <w:t xml:space="preserve">w bezdomności lub ekstremalne formy wykluczenia mieszkaniowego oraz ustawą z dnia 12 marca 2004 r.  o pomocy społecznej: </w:t>
            </w:r>
          </w:p>
          <w:p w14:paraId="602F5182" w14:textId="77777777" w:rsidR="00EC2781" w:rsidRPr="00DD614F" w:rsidRDefault="00EC2781" w:rsidP="00696F71">
            <w:pPr>
              <w:numPr>
                <w:ilvl w:val="0"/>
                <w:numId w:val="28"/>
              </w:numPr>
              <w:spacing w:before="0" w:after="120" w:line="276" w:lineRule="auto"/>
              <w:ind w:left="462"/>
              <w:contextualSpacing/>
              <w:rPr>
                <w:rFonts w:cstheme="minorHAnsi"/>
                <w:szCs w:val="22"/>
              </w:rPr>
            </w:pPr>
            <w:r w:rsidRPr="00DD614F">
              <w:rPr>
                <w:rFonts w:cstheme="minorHAnsi"/>
                <w:szCs w:val="22"/>
              </w:rPr>
              <w:t>Bez dachu nad głową, w tym osoby żyjące w przestrzeni publicznej lub zakwaterowane interwencyjnie;</w:t>
            </w:r>
          </w:p>
          <w:p w14:paraId="1256C8AA" w14:textId="77777777" w:rsidR="00EC2781" w:rsidRPr="00DD614F" w:rsidRDefault="00EC2781" w:rsidP="00696F71">
            <w:pPr>
              <w:numPr>
                <w:ilvl w:val="0"/>
                <w:numId w:val="28"/>
              </w:numPr>
              <w:spacing w:before="0" w:after="120" w:line="276" w:lineRule="auto"/>
              <w:ind w:left="462"/>
              <w:contextualSpacing/>
              <w:rPr>
                <w:rFonts w:cstheme="minorHAnsi"/>
                <w:szCs w:val="22"/>
              </w:rPr>
            </w:pPr>
            <w:r w:rsidRPr="00DD614F">
              <w:rPr>
                <w:rFonts w:cstheme="minorHAnsi"/>
                <w:szCs w:val="22"/>
              </w:rPr>
              <w:t xml:space="preserve">Bez mieszkania, w tym osoby zakwaterowane w placówkach dla bezdomnych, w schroniskach dla kobiet, schroniskach dla imigrantów, osoby opuszczające instytucje penitencjarne/ </w:t>
            </w:r>
            <w:r w:rsidRPr="00DD614F">
              <w:rPr>
                <w:rFonts w:cstheme="minorHAnsi"/>
                <w:szCs w:val="22"/>
              </w:rPr>
              <w:lastRenderedPageBreak/>
              <w:t xml:space="preserve">karne/medyczne, instytucje opiekuńcze, osoby otrzymujące długookresowe wsparcie z powodu bezdomności - specjalistyczne zakwaterowanie wspierane); </w:t>
            </w:r>
          </w:p>
          <w:p w14:paraId="265CCC78" w14:textId="77777777" w:rsidR="00EC2781" w:rsidRPr="00DD614F" w:rsidRDefault="00EC2781" w:rsidP="00696F71">
            <w:pPr>
              <w:numPr>
                <w:ilvl w:val="0"/>
                <w:numId w:val="28"/>
              </w:numPr>
              <w:spacing w:before="0" w:after="120" w:line="276" w:lineRule="auto"/>
              <w:ind w:left="462"/>
              <w:contextualSpacing/>
              <w:rPr>
                <w:rFonts w:cstheme="minorHAnsi"/>
                <w:szCs w:val="22"/>
              </w:rPr>
            </w:pPr>
            <w:r w:rsidRPr="00DD614F">
              <w:rPr>
                <w:rFonts w:cstheme="minorHAnsi"/>
                <w:szCs w:val="22"/>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511CDF99" w14:textId="77777777" w:rsidR="00EC2781" w:rsidRPr="00DD614F" w:rsidRDefault="00EC2781" w:rsidP="00696F71">
            <w:pPr>
              <w:numPr>
                <w:ilvl w:val="0"/>
                <w:numId w:val="28"/>
              </w:numPr>
              <w:spacing w:before="0" w:after="120" w:line="276" w:lineRule="auto"/>
              <w:ind w:left="462"/>
              <w:contextualSpacing/>
              <w:rPr>
                <w:rFonts w:cstheme="minorHAnsi"/>
                <w:szCs w:val="22"/>
              </w:rPr>
            </w:pPr>
            <w:r w:rsidRPr="00DD614F">
              <w:rPr>
                <w:rFonts w:cstheme="minorHAnsi"/>
                <w:szCs w:val="22"/>
              </w:rPr>
              <w:t xml:space="preserve">Nieodpowiednie warunki mieszkaniowe, w tym osoby zamieszkujące konstrukcje tymczasowe/nietrwałe, mieszkania </w:t>
            </w:r>
            <w:proofErr w:type="spellStart"/>
            <w:r w:rsidRPr="00DD614F">
              <w:rPr>
                <w:rFonts w:cstheme="minorHAnsi"/>
                <w:szCs w:val="22"/>
              </w:rPr>
              <w:t>substandardowe</w:t>
            </w:r>
            <w:proofErr w:type="spellEnd"/>
            <w:r w:rsidRPr="00DD614F">
              <w:rPr>
                <w:rFonts w:cstheme="minorHAnsi"/>
                <w:szCs w:val="22"/>
              </w:rPr>
              <w:t xml:space="preserve"> - lokale nienadające się do zamieszkania wg standardu krajowego, w warunkach skrajnego przeludnienia;</w:t>
            </w:r>
          </w:p>
          <w:p w14:paraId="5BBADFC6" w14:textId="097CC469" w:rsidR="00EC2781" w:rsidRPr="00DD614F" w:rsidRDefault="00EC2781">
            <w:pPr>
              <w:numPr>
                <w:ilvl w:val="0"/>
                <w:numId w:val="28"/>
              </w:numPr>
              <w:spacing w:before="0" w:after="120" w:line="276" w:lineRule="auto"/>
              <w:ind w:left="462"/>
              <w:contextualSpacing/>
              <w:rPr>
                <w:rFonts w:cstheme="minorHAnsi"/>
                <w:szCs w:val="22"/>
              </w:rPr>
            </w:pPr>
            <w:r w:rsidRPr="00DD614F">
              <w:rPr>
                <w:rFonts w:cstheme="minorHAnsi"/>
                <w:szCs w:val="22"/>
              </w:rPr>
              <w:t xml:space="preserve">Osoby niezamieszkujące w lokalu mieszkalnym w rozumieniu przepisów o ochronie praw lokatorów i mieszkaniowym zasobie gminy i niezameldowane na pobyt stały, w rozumieniu przepisów o ewidencji ludności, a także osoby niezamieszkujące w lokalu mieszkalnym </w:t>
            </w:r>
            <w:r w:rsidR="004A1FCA" w:rsidRPr="00DD614F">
              <w:rPr>
                <w:rFonts w:cstheme="minorHAnsi"/>
                <w:szCs w:val="22"/>
              </w:rPr>
              <w:br/>
            </w:r>
            <w:r w:rsidRPr="00DD614F">
              <w:rPr>
                <w:rFonts w:cstheme="minorHAnsi"/>
                <w:szCs w:val="22"/>
              </w:rPr>
              <w:t>i zameldowaną na pobyt stały w lokalu, w którym nie ma możliwości zamieszkania.</w:t>
            </w:r>
          </w:p>
          <w:p w14:paraId="2B279E0D" w14:textId="77777777" w:rsidR="00EC2781" w:rsidRPr="00DD614F" w:rsidRDefault="00EC2781">
            <w:pPr>
              <w:spacing w:before="0" w:after="120" w:line="276" w:lineRule="auto"/>
              <w:rPr>
                <w:rFonts w:cstheme="minorHAnsi"/>
                <w:szCs w:val="22"/>
              </w:rPr>
            </w:pPr>
            <w:r w:rsidRPr="00DD614F">
              <w:rPr>
                <w:rFonts w:cstheme="minorHAnsi"/>
                <w:szCs w:val="22"/>
              </w:rPr>
              <w:t>Osoby dorosłe mieszkające z rodzicami nie powinny być wykazywane we wskaźniku, chyba że wszystkie te osoby są w kryzysie bezdomności lub mieszkają w nieodpowiednich i niebezpiecznych warunkach.</w:t>
            </w:r>
          </w:p>
          <w:p w14:paraId="6D766AA3" w14:textId="29E71A83" w:rsidR="00EC2781" w:rsidRPr="00DD614F" w:rsidRDefault="00EC2781">
            <w:pPr>
              <w:spacing w:before="0" w:after="120" w:line="276" w:lineRule="auto"/>
              <w:rPr>
                <w:rFonts w:cstheme="minorHAnsi"/>
                <w:szCs w:val="22"/>
              </w:rPr>
            </w:pPr>
            <w:r w:rsidRPr="00DD614F">
              <w:rPr>
                <w:rFonts w:cstheme="minorHAnsi"/>
                <w:szCs w:val="22"/>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EC2781" w:rsidRPr="00DA0301" w14:paraId="113DA0F6" w14:textId="77777777" w:rsidTr="00EC2781">
        <w:tc>
          <w:tcPr>
            <w:tcW w:w="486" w:type="dxa"/>
          </w:tcPr>
          <w:p w14:paraId="778F4B1A" w14:textId="2086CAF8" w:rsidR="00EC2781" w:rsidRPr="00DA0301" w:rsidRDefault="00EC2781" w:rsidP="00884F9B">
            <w:pPr>
              <w:spacing w:before="0" w:after="120" w:line="276" w:lineRule="auto"/>
              <w:contextualSpacing/>
            </w:pPr>
            <w:r w:rsidRPr="00DA0301">
              <w:lastRenderedPageBreak/>
              <w:t>1</w:t>
            </w:r>
            <w:r>
              <w:t>1</w:t>
            </w:r>
          </w:p>
        </w:tc>
        <w:tc>
          <w:tcPr>
            <w:tcW w:w="1498" w:type="dxa"/>
          </w:tcPr>
          <w:p w14:paraId="4F4117C2" w14:textId="2FD4C909" w:rsidR="00EC2781" w:rsidRPr="00DD614F" w:rsidRDefault="00EC2781" w:rsidP="00A273EE">
            <w:pPr>
              <w:spacing w:before="0" w:after="120" w:line="276" w:lineRule="auto"/>
              <w:contextualSpacing/>
              <w:rPr>
                <w:rFonts w:cstheme="minorHAnsi"/>
                <w:b/>
                <w:szCs w:val="22"/>
              </w:rPr>
            </w:pPr>
            <w:r w:rsidRPr="00DD614F">
              <w:rPr>
                <w:rFonts w:cstheme="minorHAnsi"/>
                <w:szCs w:val="22"/>
              </w:rPr>
              <w:t>PL0CO01</w:t>
            </w:r>
          </w:p>
        </w:tc>
        <w:tc>
          <w:tcPr>
            <w:tcW w:w="2457" w:type="dxa"/>
          </w:tcPr>
          <w:p w14:paraId="0F395C4C" w14:textId="6B3F32C1" w:rsidR="00EC2781" w:rsidRPr="00DD614F" w:rsidRDefault="00EC2781" w:rsidP="00195DD3">
            <w:pPr>
              <w:spacing w:before="0" w:after="120" w:line="276" w:lineRule="auto"/>
              <w:contextualSpacing/>
              <w:rPr>
                <w:rFonts w:cstheme="minorHAnsi"/>
                <w:b/>
                <w:szCs w:val="22"/>
              </w:rPr>
            </w:pPr>
            <w:r w:rsidRPr="00DD614F">
              <w:rPr>
                <w:rFonts w:cstheme="minorHAnsi"/>
                <w:szCs w:val="22"/>
              </w:rPr>
              <w:t xml:space="preserve">Liczba projektów, </w:t>
            </w:r>
            <w:r w:rsidRPr="00DD614F">
              <w:rPr>
                <w:rFonts w:cstheme="minorHAnsi"/>
                <w:szCs w:val="22"/>
              </w:rPr>
              <w:br/>
              <w:t>w których sfinansowano koszty racjonalnych usprawnień dla osób z</w:t>
            </w:r>
            <w:r w:rsidR="000F2643" w:rsidRPr="00DD614F">
              <w:rPr>
                <w:rFonts w:cstheme="minorHAnsi"/>
                <w:szCs w:val="22"/>
              </w:rPr>
              <w:t xml:space="preserve"> </w:t>
            </w:r>
            <w:r w:rsidRPr="00DD614F">
              <w:rPr>
                <w:rFonts w:cstheme="minorHAnsi"/>
                <w:szCs w:val="22"/>
              </w:rPr>
              <w:t>niepełnosprawnościami (sztuki)</w:t>
            </w:r>
          </w:p>
        </w:tc>
        <w:tc>
          <w:tcPr>
            <w:tcW w:w="9309" w:type="dxa"/>
          </w:tcPr>
          <w:p w14:paraId="4C4706BA" w14:textId="77777777" w:rsidR="00EC2781" w:rsidRPr="00DD614F" w:rsidRDefault="00EC2781" w:rsidP="00696F71">
            <w:pPr>
              <w:spacing w:before="0" w:after="120" w:line="276" w:lineRule="auto"/>
              <w:rPr>
                <w:rFonts w:cstheme="minorHAnsi"/>
                <w:szCs w:val="22"/>
              </w:rPr>
            </w:pPr>
            <w:r w:rsidRPr="00DD614F">
              <w:rPr>
                <w:rFonts w:cstheme="minorHAnsi"/>
                <w:szCs w:val="22"/>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BD9EEE7" w14:textId="66A7438E" w:rsidR="00EC2781" w:rsidRPr="00DD614F" w:rsidRDefault="00EC2781" w:rsidP="00696F71">
            <w:pPr>
              <w:spacing w:before="0" w:after="120" w:line="276" w:lineRule="auto"/>
              <w:rPr>
                <w:rFonts w:cstheme="minorHAnsi"/>
                <w:szCs w:val="22"/>
              </w:rPr>
            </w:pPr>
            <w:r w:rsidRPr="00DD614F">
              <w:rPr>
                <w:rFonts w:cstheme="minorHAnsi"/>
                <w:szCs w:val="22"/>
              </w:rPr>
              <w:lastRenderedPageBreak/>
              <w:t xml:space="preserve">Wskaźnik mierzony </w:t>
            </w:r>
            <w:r w:rsidR="0048514C">
              <w:rPr>
                <w:rFonts w:cstheme="minorHAnsi"/>
                <w:szCs w:val="22"/>
              </w:rPr>
              <w:t xml:space="preserve">jest </w:t>
            </w:r>
            <w:r w:rsidRPr="00DD614F">
              <w:rPr>
                <w:rFonts w:cstheme="minorHAnsi"/>
                <w:szCs w:val="22"/>
              </w:rPr>
              <w:t xml:space="preserve">w momencie rozliczenia wydatku związanego z racjonalnymi usprawnieniami </w:t>
            </w:r>
            <w:r w:rsidRPr="00DD614F">
              <w:rPr>
                <w:rFonts w:cstheme="minorHAnsi"/>
                <w:szCs w:val="22"/>
              </w:rPr>
              <w:br/>
              <w:t>w ramach danego projektu.</w:t>
            </w:r>
            <w:r w:rsidR="0048514C">
              <w:rPr>
                <w:rFonts w:cstheme="minorHAnsi"/>
                <w:szCs w:val="22"/>
              </w:rPr>
              <w:t xml:space="preserve"> Tym samym, jego wartość początkowa wynosi 0.</w:t>
            </w:r>
          </w:p>
          <w:p w14:paraId="52AEEBE2" w14:textId="2E6650CB" w:rsidR="00EC2781" w:rsidRPr="00DD614F" w:rsidRDefault="00EC2781" w:rsidP="00696F71">
            <w:pPr>
              <w:spacing w:before="0" w:after="120" w:line="276" w:lineRule="auto"/>
              <w:rPr>
                <w:rFonts w:cstheme="minorHAnsi"/>
                <w:szCs w:val="22"/>
              </w:rPr>
            </w:pPr>
            <w:r w:rsidRPr="00DD614F">
              <w:rPr>
                <w:rFonts w:cstheme="minorHAnsi"/>
                <w:szCs w:val="22"/>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r w:rsidR="0048514C">
              <w:rPr>
                <w:rFonts w:cstheme="minorHAnsi"/>
                <w:szCs w:val="22"/>
              </w:rPr>
              <w:t>.</w:t>
            </w:r>
          </w:p>
          <w:p w14:paraId="7AE729DB" w14:textId="4E6BE39F" w:rsidR="00EC2781" w:rsidRPr="00DD614F" w:rsidRDefault="00EC2781" w:rsidP="00696F71">
            <w:pPr>
              <w:spacing w:before="0" w:after="120" w:line="276" w:lineRule="auto"/>
              <w:rPr>
                <w:rFonts w:cstheme="minorHAnsi"/>
                <w:szCs w:val="22"/>
              </w:rPr>
            </w:pPr>
            <w:r w:rsidRPr="00DD614F">
              <w:rPr>
                <w:rFonts w:cstheme="minorHAnsi"/>
                <w:szCs w:val="22"/>
              </w:rPr>
              <w:t xml:space="preserve">Do wskaźnika powinny zostać wliczone zarówno projekty ogólnodostępne, w których sfinansowano koszty racjonalnych usprawnień, jak i </w:t>
            </w:r>
            <w:r w:rsidR="0048514C" w:rsidRPr="00613F56">
              <w:rPr>
                <w:rFonts w:ascii="Arial" w:hAnsi="Arial" w:cs="Arial"/>
                <w:szCs w:val="22"/>
              </w:rPr>
              <w:t xml:space="preserve"> </w:t>
            </w:r>
            <w:r w:rsidR="0048514C" w:rsidRPr="00613F56">
              <w:rPr>
                <w:rFonts w:cstheme="minorHAnsi"/>
                <w:szCs w:val="22"/>
              </w:rPr>
              <w:t>te ukierunkowane na zwalczanie i zapobieganie wszelkim formom dyskryminacji w stosunku do osób na nią narażonych, a także zwiększanie dostępności dla osób z niepełnosprawnościami.</w:t>
            </w:r>
            <w:r w:rsidR="0016759D">
              <w:rPr>
                <w:rFonts w:cstheme="minorHAnsi"/>
                <w:szCs w:val="22"/>
              </w:rPr>
              <w:t xml:space="preserve"> </w:t>
            </w:r>
            <w:r w:rsidRPr="00DD614F">
              <w:rPr>
                <w:rFonts w:cstheme="minorHAnsi"/>
                <w:szCs w:val="22"/>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DD614F">
              <w:rPr>
                <w:rFonts w:cstheme="minorHAnsi"/>
                <w:szCs w:val="22"/>
              </w:rPr>
              <w:br/>
              <w:t>Definicja na podstawie: Wytyczne w zakresie realizacji zasad równościowych w ramach funduszy unijnych na lata 2021-2027.</w:t>
            </w:r>
          </w:p>
        </w:tc>
      </w:tr>
      <w:tr w:rsidR="00EC2781" w:rsidRPr="00DA0301" w14:paraId="6E10E457" w14:textId="77777777" w:rsidTr="00EC2781">
        <w:tc>
          <w:tcPr>
            <w:tcW w:w="486" w:type="dxa"/>
          </w:tcPr>
          <w:p w14:paraId="0454AE26" w14:textId="2A79C25F" w:rsidR="00EC2781" w:rsidRPr="00DA0301" w:rsidRDefault="00EC2781" w:rsidP="00884F9B">
            <w:pPr>
              <w:spacing w:before="0" w:after="120" w:line="276" w:lineRule="auto"/>
              <w:contextualSpacing/>
            </w:pPr>
            <w:r w:rsidRPr="00DA0301">
              <w:lastRenderedPageBreak/>
              <w:t>1</w:t>
            </w:r>
            <w:r>
              <w:t>2</w:t>
            </w:r>
          </w:p>
        </w:tc>
        <w:tc>
          <w:tcPr>
            <w:tcW w:w="1498" w:type="dxa"/>
          </w:tcPr>
          <w:p w14:paraId="3FA9A4CC" w14:textId="26586FDC" w:rsidR="00EC2781" w:rsidRPr="00DD614F" w:rsidRDefault="00EC2781" w:rsidP="00A273EE">
            <w:pPr>
              <w:spacing w:before="0" w:after="120" w:line="276" w:lineRule="auto"/>
              <w:contextualSpacing/>
              <w:rPr>
                <w:rFonts w:cstheme="minorHAnsi"/>
                <w:szCs w:val="22"/>
              </w:rPr>
            </w:pPr>
            <w:r w:rsidRPr="00DD614F">
              <w:rPr>
                <w:rFonts w:cstheme="minorHAnsi"/>
                <w:szCs w:val="22"/>
              </w:rPr>
              <w:t>PL0CO02</w:t>
            </w:r>
          </w:p>
        </w:tc>
        <w:tc>
          <w:tcPr>
            <w:tcW w:w="2457" w:type="dxa"/>
          </w:tcPr>
          <w:p w14:paraId="6A23FA67" w14:textId="15E524AD" w:rsidR="00EC2781" w:rsidRPr="00DD614F" w:rsidRDefault="00EC2781" w:rsidP="00195DD3">
            <w:pPr>
              <w:spacing w:before="0" w:after="120" w:line="276" w:lineRule="auto"/>
              <w:contextualSpacing/>
              <w:rPr>
                <w:rFonts w:cstheme="minorHAnsi"/>
                <w:szCs w:val="22"/>
              </w:rPr>
            </w:pPr>
            <w:r w:rsidRPr="00DD614F">
              <w:rPr>
                <w:rFonts w:cstheme="minorHAnsi"/>
                <w:szCs w:val="22"/>
              </w:rPr>
              <w:t xml:space="preserve">Liczba obiektów dostosowanych do </w:t>
            </w:r>
            <w:r w:rsidRPr="00DD614F">
              <w:rPr>
                <w:rFonts w:cstheme="minorHAnsi"/>
                <w:szCs w:val="22"/>
              </w:rPr>
              <w:br/>
              <w:t>potrzeb osób z niepełnosprawnościami (sztuki)</w:t>
            </w:r>
          </w:p>
        </w:tc>
        <w:tc>
          <w:tcPr>
            <w:tcW w:w="9309" w:type="dxa"/>
          </w:tcPr>
          <w:p w14:paraId="4C098A90" w14:textId="128795B0" w:rsidR="00EC2781" w:rsidRPr="00DD614F" w:rsidRDefault="00EC2781" w:rsidP="00696F71">
            <w:pPr>
              <w:spacing w:before="0" w:after="120" w:line="276" w:lineRule="auto"/>
              <w:rPr>
                <w:rFonts w:cstheme="minorHAnsi"/>
                <w:szCs w:val="22"/>
              </w:rPr>
            </w:pPr>
            <w:r w:rsidRPr="00DD614F">
              <w:rPr>
                <w:rFonts w:cstheme="minorHAnsi"/>
                <w:szCs w:val="22"/>
              </w:rPr>
              <w:t xml:space="preserve">Wskaźnik odnosi się do liczby obiektów w ramach realizowanego projektu, które zaopatrzono </w:t>
            </w:r>
            <w:r w:rsidRPr="00DD614F">
              <w:rPr>
                <w:rFonts w:cstheme="minorHAnsi"/>
                <w:szCs w:val="22"/>
              </w:rPr>
              <w:br/>
              <w:t xml:space="preserve">w specjalne podjazdy, windy, urządzenia głośnomówiące, bądź inne udogodnienia (tj. usunięcie barier w dostępie, w szczególności barier architektonicznych) ułatwiające dostęp do tych obiektów </w:t>
            </w:r>
            <w:r w:rsidR="004A1FCA" w:rsidRPr="00DD614F">
              <w:rPr>
                <w:rFonts w:cstheme="minorHAnsi"/>
                <w:szCs w:val="22"/>
              </w:rPr>
              <w:br/>
            </w:r>
            <w:r w:rsidRPr="00DD614F">
              <w:rPr>
                <w:rFonts w:cstheme="minorHAnsi"/>
                <w:szCs w:val="22"/>
              </w:rPr>
              <w:t>i poruszanie się po nich osobom z niepełnosprawnościami, w szczególności ruchowymi czy sensorycznymi.</w:t>
            </w:r>
          </w:p>
          <w:p w14:paraId="25158464" w14:textId="12BCACD5" w:rsidR="00EC2781" w:rsidRPr="00DD614F" w:rsidRDefault="00EC2781" w:rsidP="00696F71">
            <w:pPr>
              <w:spacing w:before="0" w:after="120" w:line="276" w:lineRule="auto"/>
              <w:rPr>
                <w:rFonts w:cstheme="minorHAnsi"/>
                <w:szCs w:val="22"/>
              </w:rPr>
            </w:pPr>
            <w:r w:rsidRPr="00DD614F">
              <w:rPr>
                <w:rFonts w:cstheme="minorHAnsi"/>
                <w:szCs w:val="22"/>
              </w:rPr>
              <w:t xml:space="preserve">Jako obiekty należy rozumieć konstrukcje połączone z gruntem w sposób trwały, wykonane </w:t>
            </w:r>
            <w:r w:rsidR="00DD614F">
              <w:rPr>
                <w:rFonts w:cstheme="minorHAnsi"/>
                <w:szCs w:val="22"/>
              </w:rPr>
              <w:br/>
            </w:r>
            <w:r w:rsidRPr="00DD614F">
              <w:rPr>
                <w:rFonts w:cstheme="minorHAnsi"/>
                <w:szCs w:val="22"/>
              </w:rPr>
              <w:t>z materiałów budowlanych i elementów składowych, będące wynikiem prac budowlanych (wg. def. PKOB).</w:t>
            </w:r>
          </w:p>
          <w:p w14:paraId="4584AE25" w14:textId="77777777" w:rsidR="00EC2781" w:rsidRPr="00DD614F" w:rsidRDefault="00EC2781" w:rsidP="00696F71">
            <w:pPr>
              <w:spacing w:before="0" w:after="120" w:line="276" w:lineRule="auto"/>
              <w:rPr>
                <w:rFonts w:cstheme="minorHAnsi"/>
                <w:szCs w:val="22"/>
              </w:rPr>
            </w:pPr>
            <w:r w:rsidRPr="00DD614F">
              <w:rPr>
                <w:rFonts w:cstheme="minorHAnsi"/>
                <w:szCs w:val="22"/>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15014DC3" w14:textId="0E1995AA" w:rsidR="00EC2781" w:rsidRPr="00DD614F" w:rsidRDefault="00EC2781" w:rsidP="00696F71">
            <w:pPr>
              <w:spacing w:before="0" w:after="120" w:line="276" w:lineRule="auto"/>
              <w:rPr>
                <w:rFonts w:cstheme="minorHAnsi"/>
                <w:szCs w:val="22"/>
              </w:rPr>
            </w:pPr>
            <w:r w:rsidRPr="00DD614F">
              <w:rPr>
                <w:rFonts w:cstheme="minorHAnsi"/>
                <w:szCs w:val="22"/>
              </w:rPr>
              <w:lastRenderedPageBreak/>
              <w:t xml:space="preserve">Wskaźnik mierzony w momencie rozliczenia wydatku związanego z wyposażeniem obiektów </w:t>
            </w:r>
            <w:r w:rsidRPr="00DD614F">
              <w:rPr>
                <w:rFonts w:cstheme="minorHAnsi"/>
                <w:szCs w:val="22"/>
              </w:rPr>
              <w:br/>
              <w:t>w rozwiązania służące osobom z niepełnosprawnościami w ramach danego projektu.</w:t>
            </w:r>
          </w:p>
        </w:tc>
      </w:tr>
    </w:tbl>
    <w:p w14:paraId="02D761FC" w14:textId="77777777" w:rsidR="00622E9C" w:rsidRDefault="00622E9C">
      <w:r>
        <w:lastRenderedPageBreak/>
        <w:br w:type="page"/>
      </w:r>
    </w:p>
    <w:p w14:paraId="6087EC90" w14:textId="12A51B48" w:rsidR="00E122C6" w:rsidRPr="00FA4BDA" w:rsidRDefault="00262E9A" w:rsidP="00EC2781">
      <w:pPr>
        <w:pStyle w:val="Akapitzlist"/>
        <w:numPr>
          <w:ilvl w:val="0"/>
          <w:numId w:val="27"/>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954891" w:rsidRPr="00BC169B" w14:paraId="5F4AECD6" w14:textId="77777777" w:rsidTr="000817AC">
        <w:trPr>
          <w:tblHeader/>
        </w:trPr>
        <w:tc>
          <w:tcPr>
            <w:tcW w:w="487" w:type="dxa"/>
            <w:vAlign w:val="center"/>
          </w:tcPr>
          <w:p w14:paraId="2AFF7B9C" w14:textId="77777777" w:rsidR="00954891" w:rsidRPr="00BC169B" w:rsidRDefault="00954891" w:rsidP="00684377">
            <w:pPr>
              <w:pStyle w:val="Akapitzlist"/>
              <w:spacing w:before="0" w:after="120" w:line="276" w:lineRule="auto"/>
              <w:ind w:left="0"/>
              <w:contextualSpacing w:val="0"/>
              <w:rPr>
                <w:b/>
              </w:rPr>
            </w:pPr>
            <w:r>
              <w:rPr>
                <w:b/>
              </w:rPr>
              <w:t>Lp.</w:t>
            </w:r>
          </w:p>
        </w:tc>
        <w:tc>
          <w:tcPr>
            <w:tcW w:w="1214" w:type="dxa"/>
            <w:vAlign w:val="center"/>
          </w:tcPr>
          <w:p w14:paraId="2635DB5A" w14:textId="77777777" w:rsidR="00954891" w:rsidRPr="00BC169B" w:rsidRDefault="00954891" w:rsidP="00684377">
            <w:pPr>
              <w:pStyle w:val="Akapitzlist"/>
              <w:spacing w:before="0" w:after="120" w:line="276" w:lineRule="auto"/>
              <w:ind w:left="0"/>
              <w:contextualSpacing w:val="0"/>
              <w:rPr>
                <w:b/>
              </w:rPr>
            </w:pPr>
            <w:r w:rsidRPr="00BC169B">
              <w:rPr>
                <w:b/>
              </w:rPr>
              <w:t>Kod wskaźnika</w:t>
            </w:r>
          </w:p>
        </w:tc>
        <w:tc>
          <w:tcPr>
            <w:tcW w:w="2694" w:type="dxa"/>
            <w:vAlign w:val="center"/>
          </w:tcPr>
          <w:p w14:paraId="7B2CD0B3" w14:textId="77777777" w:rsidR="00954891" w:rsidRPr="00BC169B" w:rsidRDefault="00954891" w:rsidP="00684377">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55" w:type="dxa"/>
            <w:vAlign w:val="center"/>
          </w:tcPr>
          <w:p w14:paraId="014F6E66" w14:textId="77777777" w:rsidR="00954891" w:rsidRPr="00BC169B" w:rsidRDefault="00954891" w:rsidP="00684377">
            <w:pPr>
              <w:pStyle w:val="Akapitzlist"/>
              <w:spacing w:before="0" w:after="120" w:line="276" w:lineRule="auto"/>
              <w:ind w:left="0"/>
              <w:contextualSpacing w:val="0"/>
              <w:rPr>
                <w:b/>
              </w:rPr>
            </w:pPr>
            <w:r w:rsidRPr="00BC169B">
              <w:rPr>
                <w:b/>
              </w:rPr>
              <w:t>Definicja operacyjna/kontekst prawny</w:t>
            </w:r>
          </w:p>
        </w:tc>
      </w:tr>
      <w:tr w:rsidR="001F08A9" w:rsidRPr="00454206" w14:paraId="4ACCB9B5" w14:textId="77777777" w:rsidTr="00F81BD7">
        <w:tc>
          <w:tcPr>
            <w:tcW w:w="487" w:type="dxa"/>
          </w:tcPr>
          <w:p w14:paraId="739EF8F3" w14:textId="11A2EF1B" w:rsidR="001F08A9" w:rsidRPr="00C84783" w:rsidRDefault="001F08A9" w:rsidP="001F08A9">
            <w:pPr>
              <w:pStyle w:val="Akapitzlist"/>
              <w:spacing w:before="0" w:after="120" w:line="276" w:lineRule="auto"/>
              <w:ind w:left="0"/>
              <w:contextualSpacing w:val="0"/>
            </w:pPr>
            <w:r>
              <w:t>1</w:t>
            </w:r>
          </w:p>
        </w:tc>
        <w:tc>
          <w:tcPr>
            <w:tcW w:w="1214" w:type="dxa"/>
          </w:tcPr>
          <w:p w14:paraId="34C18853" w14:textId="1C0829B3" w:rsidR="001F08A9" w:rsidRPr="005A4B5D" w:rsidRDefault="001F08A9" w:rsidP="00E75AF3">
            <w:pPr>
              <w:pStyle w:val="Akapitzlist"/>
              <w:spacing w:before="0" w:after="120" w:line="276" w:lineRule="auto"/>
              <w:ind w:left="0"/>
              <w:contextualSpacing w:val="0"/>
              <w:rPr>
                <w:rFonts w:cstheme="minorHAnsi"/>
                <w:szCs w:val="22"/>
              </w:rPr>
            </w:pPr>
            <w:r w:rsidRPr="005A4B5D">
              <w:rPr>
                <w:rFonts w:cstheme="minorHAnsi"/>
                <w:color w:val="000000"/>
                <w:szCs w:val="22"/>
              </w:rPr>
              <w:t>PLDCR02</w:t>
            </w:r>
          </w:p>
        </w:tc>
        <w:tc>
          <w:tcPr>
            <w:tcW w:w="2694" w:type="dxa"/>
          </w:tcPr>
          <w:p w14:paraId="4401EEDE" w14:textId="003470D4" w:rsidR="001F08A9" w:rsidRPr="005A4B5D" w:rsidRDefault="001F08A9" w:rsidP="00613F56">
            <w:pPr>
              <w:spacing w:line="276" w:lineRule="auto"/>
              <w:rPr>
                <w:rFonts w:cstheme="minorHAnsi"/>
                <w:color w:val="000000"/>
                <w:szCs w:val="22"/>
              </w:rPr>
            </w:pPr>
            <w:r w:rsidRPr="005A4B5D">
              <w:rPr>
                <w:rFonts w:cstheme="minorHAnsi"/>
                <w:color w:val="000000"/>
                <w:szCs w:val="22"/>
              </w:rPr>
              <w:t xml:space="preserve">Liczba osób, które </w:t>
            </w:r>
            <w:r w:rsidR="00A76634">
              <w:rPr>
                <w:rFonts w:cstheme="minorHAnsi"/>
                <w:color w:val="000000"/>
                <w:szCs w:val="22"/>
              </w:rPr>
              <w:br/>
            </w:r>
            <w:r w:rsidRPr="005A4B5D">
              <w:rPr>
                <w:rFonts w:cstheme="minorHAnsi"/>
                <w:color w:val="000000"/>
                <w:szCs w:val="22"/>
              </w:rPr>
              <w:t xml:space="preserve">w wyniku realizacji wsparcia z zakresu  </w:t>
            </w:r>
            <w:proofErr w:type="spellStart"/>
            <w:r w:rsidRPr="005A4B5D">
              <w:rPr>
                <w:rFonts w:cstheme="minorHAnsi"/>
                <w:color w:val="000000"/>
                <w:szCs w:val="22"/>
              </w:rPr>
              <w:t>outplacementu</w:t>
            </w:r>
            <w:proofErr w:type="spellEnd"/>
            <w:r w:rsidRPr="005A4B5D">
              <w:rPr>
                <w:rFonts w:cstheme="minorHAnsi"/>
                <w:color w:val="000000"/>
                <w:szCs w:val="22"/>
              </w:rPr>
              <w:t>/poprawy środowiska pracy podjęły pracę lub kontynuowały zatrudnienie</w:t>
            </w:r>
            <w:r w:rsidR="004A1FCA" w:rsidRPr="005A4B5D">
              <w:rPr>
                <w:rFonts w:cstheme="minorHAnsi"/>
                <w:color w:val="000000"/>
                <w:szCs w:val="22"/>
              </w:rPr>
              <w:t xml:space="preserve"> (osoby)</w:t>
            </w:r>
          </w:p>
          <w:p w14:paraId="7F97B057" w14:textId="7BC1CBE9" w:rsidR="001F08A9" w:rsidRPr="005A4B5D" w:rsidRDefault="001F08A9" w:rsidP="00E75AF3">
            <w:pPr>
              <w:pStyle w:val="Akapitzlist"/>
              <w:spacing w:before="0" w:after="120" w:line="276" w:lineRule="auto"/>
              <w:ind w:left="0"/>
              <w:contextualSpacing w:val="0"/>
              <w:rPr>
                <w:rFonts w:cstheme="minorHAnsi"/>
                <w:szCs w:val="22"/>
              </w:rPr>
            </w:pPr>
          </w:p>
        </w:tc>
        <w:tc>
          <w:tcPr>
            <w:tcW w:w="9355" w:type="dxa"/>
          </w:tcPr>
          <w:p w14:paraId="193582A8" w14:textId="76D91C5A" w:rsidR="001F08A9" w:rsidRPr="005A4B5D" w:rsidRDefault="001F08A9" w:rsidP="00613F56">
            <w:pPr>
              <w:spacing w:line="276" w:lineRule="auto"/>
              <w:rPr>
                <w:rFonts w:eastAsia="Times New Roman" w:cstheme="minorHAnsi"/>
                <w:szCs w:val="22"/>
                <w:lang w:eastAsia="pl-PL"/>
              </w:rPr>
            </w:pPr>
            <w:r w:rsidRPr="005A4B5D">
              <w:rPr>
                <w:rFonts w:eastAsia="Times New Roman" w:cstheme="minorHAnsi"/>
                <w:szCs w:val="22"/>
                <w:lang w:eastAsia="pl-PL"/>
              </w:rPr>
              <w:t>Wskaźnik mierzy liczbę osób, które</w:t>
            </w:r>
            <w:r w:rsidR="00D8743F">
              <w:rPr>
                <w:rFonts w:eastAsia="Times New Roman" w:cstheme="minorHAnsi"/>
                <w:szCs w:val="22"/>
                <w:lang w:eastAsia="pl-PL"/>
              </w:rPr>
              <w:t>:</w:t>
            </w:r>
          </w:p>
          <w:p w14:paraId="34E22FDD" w14:textId="1782F7A9" w:rsidR="001F08A9" w:rsidRPr="005A4B5D" w:rsidRDefault="001F08A9" w:rsidP="00613F56">
            <w:pPr>
              <w:pStyle w:val="Akapitzlist"/>
              <w:numPr>
                <w:ilvl w:val="0"/>
                <w:numId w:val="42"/>
              </w:numPr>
              <w:spacing w:before="0" w:line="276" w:lineRule="auto"/>
              <w:ind w:left="310" w:hanging="251"/>
              <w:rPr>
                <w:rFonts w:eastAsia="Times New Roman" w:cstheme="minorHAnsi"/>
                <w:szCs w:val="22"/>
                <w:lang w:eastAsia="pl-PL"/>
              </w:rPr>
            </w:pPr>
            <w:r w:rsidRPr="005A4B5D">
              <w:rPr>
                <w:rFonts w:eastAsia="Times New Roman" w:cstheme="minorHAnsi"/>
                <w:szCs w:val="22"/>
                <w:lang w:eastAsia="pl-PL"/>
              </w:rPr>
              <w:t xml:space="preserve">podjęły pracę lub kontynuowały zatrudnienie w dotychczasowym lub nowym miejscu pracy </w:t>
            </w:r>
            <w:r w:rsidR="005A4B5D">
              <w:rPr>
                <w:rFonts w:eastAsia="Times New Roman" w:cstheme="minorHAnsi"/>
                <w:szCs w:val="22"/>
                <w:lang w:eastAsia="pl-PL"/>
              </w:rPr>
              <w:br/>
            </w:r>
            <w:r w:rsidRPr="005A4B5D">
              <w:rPr>
                <w:rFonts w:eastAsia="Times New Roman" w:cstheme="minorHAnsi"/>
                <w:szCs w:val="22"/>
                <w:lang w:eastAsia="pl-PL"/>
              </w:rPr>
              <w:t xml:space="preserve">w wyniku realizacji działań i programów typu </w:t>
            </w:r>
            <w:proofErr w:type="spellStart"/>
            <w:r w:rsidRPr="005A4B5D">
              <w:rPr>
                <w:rFonts w:eastAsia="Times New Roman" w:cstheme="minorHAnsi"/>
                <w:iCs/>
                <w:szCs w:val="22"/>
                <w:lang w:eastAsia="pl-PL"/>
              </w:rPr>
              <w:t>outplacement</w:t>
            </w:r>
            <w:proofErr w:type="spellEnd"/>
            <w:r w:rsidR="00E75AF3">
              <w:rPr>
                <w:rFonts w:eastAsia="Times New Roman" w:cstheme="minorHAnsi"/>
                <w:iCs/>
                <w:szCs w:val="22"/>
                <w:lang w:eastAsia="pl-PL"/>
              </w:rPr>
              <w:t>*</w:t>
            </w:r>
            <w:r w:rsidRPr="005A4B5D">
              <w:rPr>
                <w:rFonts w:eastAsia="Times New Roman" w:cstheme="minorHAnsi"/>
                <w:iCs/>
                <w:szCs w:val="22"/>
                <w:lang w:eastAsia="pl-PL"/>
              </w:rPr>
              <w:t xml:space="preserve"> lub</w:t>
            </w:r>
          </w:p>
          <w:p w14:paraId="6452FA0A" w14:textId="28B047CD" w:rsidR="001F08A9" w:rsidRPr="005A4B5D" w:rsidRDefault="001F08A9" w:rsidP="00613F56">
            <w:pPr>
              <w:pStyle w:val="Akapitzlist"/>
              <w:numPr>
                <w:ilvl w:val="0"/>
                <w:numId w:val="42"/>
              </w:numPr>
              <w:spacing w:before="0" w:line="276" w:lineRule="auto"/>
              <w:ind w:left="310" w:hanging="251"/>
              <w:rPr>
                <w:rFonts w:eastAsia="Times New Roman" w:cstheme="minorHAnsi"/>
                <w:szCs w:val="22"/>
                <w:lang w:eastAsia="pl-PL"/>
              </w:rPr>
            </w:pPr>
            <w:r w:rsidRPr="005A4B5D">
              <w:rPr>
                <w:rFonts w:eastAsia="Times New Roman" w:cstheme="minorHAnsi"/>
                <w:szCs w:val="22"/>
                <w:lang w:eastAsia="pl-PL"/>
              </w:rPr>
              <w:t xml:space="preserve">dzięki podjęciu przez pracodawcę działań, wskazanych we wskaźniku produktu </w:t>
            </w:r>
            <w:r w:rsidRPr="005A4B5D">
              <w:rPr>
                <w:rFonts w:eastAsia="Times New Roman" w:cstheme="minorHAnsi"/>
                <w:iCs/>
                <w:szCs w:val="22"/>
                <w:lang w:eastAsia="pl-PL"/>
              </w:rPr>
              <w:t>liczba pracodawców objętych wsparciem dotyczącym poprawy środowiska pracy, (podmioty)</w:t>
            </w:r>
            <w:r w:rsidRPr="005A4B5D">
              <w:rPr>
                <w:rFonts w:eastAsia="Times New Roman" w:cstheme="minorHAnsi"/>
                <w:szCs w:val="22"/>
                <w:lang w:eastAsia="pl-PL"/>
              </w:rPr>
              <w:t xml:space="preserve"> utrzymały zatrudnienie</w:t>
            </w:r>
            <w:r w:rsidR="00C54FAE">
              <w:rPr>
                <w:rFonts w:eastAsia="Times New Roman" w:cstheme="minorHAnsi"/>
                <w:szCs w:val="22"/>
                <w:lang w:eastAsia="pl-PL"/>
              </w:rPr>
              <w:t xml:space="preserve"> </w:t>
            </w:r>
            <w:r w:rsidRPr="005A4B5D">
              <w:rPr>
                <w:rFonts w:eastAsia="Times New Roman" w:cstheme="minorHAnsi"/>
                <w:szCs w:val="22"/>
                <w:lang w:eastAsia="pl-PL"/>
              </w:rPr>
              <w:t xml:space="preserve">u dotychczasowego </w:t>
            </w:r>
            <w:r w:rsidRPr="00B95A5D">
              <w:rPr>
                <w:rFonts w:eastAsia="Times New Roman" w:cstheme="minorHAnsi"/>
                <w:szCs w:val="22"/>
                <w:lang w:eastAsia="pl-PL"/>
              </w:rPr>
              <w:t>pracodawcy.</w:t>
            </w:r>
          </w:p>
          <w:p w14:paraId="206899EE" w14:textId="6D568965" w:rsidR="001F08A9" w:rsidRPr="005A4B5D" w:rsidRDefault="001F08A9" w:rsidP="00613F56">
            <w:pPr>
              <w:spacing w:before="120" w:line="276" w:lineRule="auto"/>
              <w:rPr>
                <w:rFonts w:eastAsia="Times New Roman" w:cstheme="minorHAnsi"/>
                <w:szCs w:val="22"/>
                <w:lang w:eastAsia="pl-PL"/>
              </w:rPr>
            </w:pPr>
            <w:r w:rsidRPr="00613F56">
              <w:rPr>
                <w:rFonts w:eastAsia="Times New Roman" w:cstheme="minorHAnsi"/>
                <w:iCs/>
                <w:szCs w:val="22"/>
                <w:lang w:eastAsia="pl-PL"/>
              </w:rPr>
              <w:t xml:space="preserve">Osoby </w:t>
            </w:r>
            <w:r w:rsidR="00B73FE6" w:rsidRPr="00613F56">
              <w:rPr>
                <w:rFonts w:eastAsia="Times New Roman" w:cstheme="minorHAnsi"/>
                <w:iCs/>
                <w:szCs w:val="22"/>
                <w:lang w:eastAsia="pl-PL"/>
              </w:rPr>
              <w:t xml:space="preserve">kontynuujące </w:t>
            </w:r>
            <w:r w:rsidRPr="00613F56">
              <w:rPr>
                <w:rFonts w:eastAsia="Times New Roman" w:cstheme="minorHAnsi"/>
                <w:iCs/>
                <w:szCs w:val="22"/>
                <w:lang w:eastAsia="pl-PL"/>
              </w:rPr>
              <w:t xml:space="preserve">zatrudnienie </w:t>
            </w:r>
            <w:r w:rsidR="00B73FE6" w:rsidRPr="00613F56">
              <w:rPr>
                <w:rFonts w:eastAsia="Times New Roman" w:cstheme="minorHAnsi"/>
                <w:iCs/>
                <w:szCs w:val="22"/>
                <w:lang w:eastAsia="pl-PL"/>
              </w:rPr>
              <w:t xml:space="preserve">liczone są </w:t>
            </w:r>
            <w:r w:rsidRPr="00613F56">
              <w:rPr>
                <w:rFonts w:eastAsia="Times New Roman" w:cstheme="minorHAnsi"/>
                <w:szCs w:val="22"/>
                <w:lang w:eastAsia="pl-PL"/>
              </w:rPr>
              <w:t>w odniesieniu do pracujących w momencie przystąpienia do projektu.</w:t>
            </w:r>
            <w:r w:rsidRPr="005A4B5D">
              <w:rPr>
                <w:rFonts w:eastAsia="Times New Roman" w:cstheme="minorHAnsi"/>
                <w:szCs w:val="22"/>
                <w:lang w:eastAsia="pl-PL"/>
              </w:rPr>
              <w:br w:type="page"/>
            </w:r>
          </w:p>
          <w:p w14:paraId="67E604FE" w14:textId="2BE1D4A4" w:rsidR="001F08A9" w:rsidRPr="005A4B5D" w:rsidRDefault="001F08A9" w:rsidP="00613F56">
            <w:pPr>
              <w:spacing w:before="120" w:line="276" w:lineRule="auto"/>
              <w:rPr>
                <w:rFonts w:eastAsia="Times New Roman" w:cstheme="minorHAnsi"/>
                <w:szCs w:val="22"/>
                <w:lang w:eastAsia="pl-PL"/>
              </w:rPr>
            </w:pPr>
            <w:r w:rsidRPr="005A4B5D">
              <w:rPr>
                <w:rFonts w:eastAsia="Times New Roman" w:cstheme="minorHAnsi"/>
                <w:szCs w:val="22"/>
                <w:lang w:eastAsia="pl-PL"/>
              </w:rPr>
              <w:t xml:space="preserve">W przypadku wsparcia w postaci adaptacji środowiska pracy, należy uwzględnić tylko wsparcie bezpośrednio związane z konkretnym miejscem pracy, np. zakup oprogramowania do pracy zdalnej </w:t>
            </w:r>
            <w:r w:rsidR="00AB4D16">
              <w:rPr>
                <w:rFonts w:eastAsia="Times New Roman" w:cstheme="minorHAnsi"/>
                <w:szCs w:val="22"/>
                <w:lang w:eastAsia="pl-PL"/>
              </w:rPr>
              <w:br/>
            </w:r>
            <w:r w:rsidRPr="005A4B5D">
              <w:rPr>
                <w:rFonts w:eastAsia="Times New Roman" w:cstheme="minorHAnsi"/>
                <w:szCs w:val="22"/>
                <w:lang w:eastAsia="pl-PL"/>
              </w:rPr>
              <w:t>i wykazać pracowników, którzy z niego korzystają podczas wykonywania obowiązków. W przypadku, gdy z danego sprzętu/udogodnienia korzysta kilka osób, we wskaźniku należy wykazać wszystkie osoby, które dzięki sfinansowaniu tego sprzętu/udogodnienia utrzymały zatrudnienie (np. pętla indukcyjna umożliwiająca pracę kilku osobom z niepełnosprawnością słuchu).</w:t>
            </w:r>
          </w:p>
          <w:p w14:paraId="5CE2CBA8" w14:textId="64F4C543" w:rsidR="001F08A9" w:rsidRDefault="001F08A9" w:rsidP="00C54FAE">
            <w:pPr>
              <w:spacing w:before="120" w:line="276" w:lineRule="auto"/>
              <w:rPr>
                <w:rStyle w:val="Hipercze"/>
                <w:rFonts w:cstheme="minorHAnsi"/>
                <w:iCs/>
                <w:color w:val="auto"/>
                <w:szCs w:val="22"/>
              </w:rPr>
            </w:pPr>
            <w:r w:rsidRPr="005A4B5D">
              <w:rPr>
                <w:rFonts w:eastAsia="Times New Roman" w:cstheme="minorHAnsi"/>
                <w:szCs w:val="22"/>
                <w:lang w:eastAsia="pl-PL"/>
              </w:rPr>
              <w:t>Definicje osób pracujących</w:t>
            </w:r>
            <w:r w:rsidR="007D7CAE">
              <w:rPr>
                <w:rFonts w:eastAsia="Times New Roman" w:cstheme="minorHAnsi"/>
                <w:szCs w:val="22"/>
                <w:lang w:eastAsia="pl-PL"/>
              </w:rPr>
              <w:t xml:space="preserve"> jak we wskaźniku</w:t>
            </w:r>
            <w:r w:rsidR="00C54FAE">
              <w:rPr>
                <w:rFonts w:eastAsia="Times New Roman" w:cstheme="minorHAnsi"/>
                <w:szCs w:val="22"/>
                <w:lang w:eastAsia="pl-PL"/>
              </w:rPr>
              <w:t xml:space="preserve"> produktu</w:t>
            </w:r>
            <w:r w:rsidR="007D7CAE">
              <w:rPr>
                <w:rFonts w:eastAsia="Times New Roman" w:cstheme="minorHAnsi"/>
                <w:szCs w:val="22"/>
                <w:lang w:eastAsia="pl-PL"/>
              </w:rPr>
              <w:t xml:space="preserve"> </w:t>
            </w:r>
            <w:r w:rsidR="003840B1" w:rsidRPr="00DD614F">
              <w:rPr>
                <w:rFonts w:cstheme="minorHAnsi"/>
                <w:szCs w:val="22"/>
              </w:rPr>
              <w:t>EECO05</w:t>
            </w:r>
            <w:r w:rsidR="00F666A6">
              <w:rPr>
                <w:rFonts w:cstheme="minorHAnsi"/>
                <w:szCs w:val="22"/>
              </w:rPr>
              <w:t xml:space="preserve"> </w:t>
            </w:r>
            <w:r w:rsidR="00F666A6" w:rsidRPr="00F666A6">
              <w:rPr>
                <w:rFonts w:cstheme="minorHAnsi"/>
                <w:szCs w:val="22"/>
              </w:rPr>
              <w:t>Liczba osób pracujących, łącznie z prowadzącymi działalność na własny rachunek, objętych wsparciem w programie (osoby)</w:t>
            </w:r>
            <w:r w:rsidR="00C54FAE">
              <w:rPr>
                <w:rFonts w:cstheme="minorHAnsi"/>
                <w:szCs w:val="22"/>
              </w:rPr>
              <w:t xml:space="preserve">. </w:t>
            </w:r>
            <w:r w:rsidR="00C54FAE">
              <w:rPr>
                <w:rStyle w:val="Hipercze"/>
                <w:rFonts w:cstheme="minorHAnsi"/>
                <w:iCs/>
                <w:color w:val="auto"/>
                <w:szCs w:val="22"/>
              </w:rPr>
              <w:br/>
            </w:r>
            <w:r w:rsidRPr="005A4B5D">
              <w:rPr>
                <w:rStyle w:val="Hipercze"/>
                <w:rFonts w:cstheme="minorHAnsi"/>
                <w:iCs/>
                <w:color w:val="auto"/>
                <w:szCs w:val="22"/>
              </w:rPr>
              <w:t>We wskaźniku należy wykazywać również osoby, które uzyskały wsparcie EFS+ na podjęcie działalności gospodarczej</w:t>
            </w:r>
            <w:r w:rsidR="00E75AF3">
              <w:rPr>
                <w:rStyle w:val="Hipercze"/>
                <w:rFonts w:cstheme="minorHAnsi"/>
                <w:iCs/>
                <w:color w:val="auto"/>
                <w:szCs w:val="22"/>
              </w:rPr>
              <w:t>*</w:t>
            </w:r>
            <w:r w:rsidRPr="005A4B5D">
              <w:rPr>
                <w:rStyle w:val="Hipercze"/>
                <w:rFonts w:cstheme="minorHAnsi"/>
                <w:iCs/>
                <w:color w:val="auto"/>
                <w:szCs w:val="22"/>
              </w:rPr>
              <w:t>.</w:t>
            </w:r>
          </w:p>
          <w:p w14:paraId="67AFAF0C" w14:textId="77777777" w:rsidR="00F666A6" w:rsidRDefault="00F666A6" w:rsidP="00613F56">
            <w:pPr>
              <w:spacing w:before="120" w:line="276" w:lineRule="auto"/>
              <w:rPr>
                <w:rStyle w:val="Hipercze"/>
                <w:rFonts w:cstheme="minorHAnsi"/>
                <w:iCs/>
                <w:color w:val="auto"/>
                <w:szCs w:val="22"/>
              </w:rPr>
            </w:pPr>
          </w:p>
          <w:p w14:paraId="7954F1CA" w14:textId="04E39371" w:rsidR="00E75AF3" w:rsidRPr="00E75AF3" w:rsidRDefault="00E75AF3" w:rsidP="00865775">
            <w:pPr>
              <w:spacing w:before="0" w:after="120" w:line="276" w:lineRule="auto"/>
              <w:rPr>
                <w:rFonts w:cstheme="minorHAnsi"/>
                <w:szCs w:val="22"/>
              </w:rPr>
            </w:pPr>
            <w:r>
              <w:rPr>
                <w:rFonts w:cstheme="minorHAnsi"/>
                <w:szCs w:val="22"/>
              </w:rPr>
              <w:t>*</w:t>
            </w:r>
            <w:r w:rsidRPr="00E75AF3">
              <w:rPr>
                <w:rFonts w:cstheme="minorHAnsi"/>
                <w:szCs w:val="22"/>
              </w:rPr>
              <w:t>Nie dotyczy zakresu interwencji</w:t>
            </w:r>
            <w:r w:rsidR="00C54FAE">
              <w:rPr>
                <w:rFonts w:cstheme="minorHAnsi"/>
                <w:szCs w:val="22"/>
              </w:rPr>
              <w:t xml:space="preserve"> w ramach przedmiotowego naboru.</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bookmarkStart w:id="36" w:name="_Toc164069057"/>
      <w:r w:rsidRPr="000B0EC7">
        <w:lastRenderedPageBreak/>
        <w:t>Z</w:t>
      </w:r>
      <w:r w:rsidR="00D776F2" w:rsidRPr="000B0EC7">
        <w:t xml:space="preserve">ałącznik nr </w:t>
      </w:r>
      <w:bookmarkEnd w:id="34"/>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6"/>
    </w:p>
    <w:p w14:paraId="5DD09474" w14:textId="77777777" w:rsidR="00736FB3" w:rsidRPr="004B59C7" w:rsidRDefault="00736FB3" w:rsidP="00EC2781">
      <w:pPr>
        <w:pStyle w:val="Legenda"/>
        <w:keepNext/>
        <w:numPr>
          <w:ilvl w:val="0"/>
          <w:numId w:val="12"/>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EC2781">
      <w:pPr>
        <w:pStyle w:val="Legenda"/>
        <w:keepNext/>
        <w:numPr>
          <w:ilvl w:val="0"/>
          <w:numId w:val="12"/>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613F56">
        <w:trPr>
          <w:trHeight w:val="936"/>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613F56">
        <w:trPr>
          <w:trHeight w:val="832"/>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58A997C5" w:rsidR="00696F71" w:rsidRDefault="00696F71" w:rsidP="00C0118F">
      <w:pPr>
        <w:sectPr w:rsidR="00696F71"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p>
    <w:p w14:paraId="67A29A82" w14:textId="36B61BF3" w:rsidR="00C90668" w:rsidRPr="00613F56" w:rsidRDefault="006A31A8" w:rsidP="00696F71">
      <w:pPr>
        <w:pStyle w:val="Nagwek3"/>
      </w:pPr>
      <w:bookmarkStart w:id="37" w:name="_Toc164069058"/>
      <w:bookmarkStart w:id="38" w:name="_Toc164069059"/>
      <w:bookmarkStart w:id="39" w:name="_Toc164069060"/>
      <w:bookmarkStart w:id="40" w:name="_Toc164069061"/>
      <w:bookmarkStart w:id="41" w:name="_Toc164069062"/>
      <w:bookmarkStart w:id="42" w:name="_Toc164069063"/>
      <w:bookmarkStart w:id="43" w:name="_Toc164069064"/>
      <w:bookmarkStart w:id="44" w:name="_Toc164069065"/>
      <w:bookmarkStart w:id="45" w:name="_Toc164069066"/>
      <w:bookmarkStart w:id="46" w:name="_Toc164069067"/>
      <w:bookmarkStart w:id="47" w:name="_Toc164069068"/>
      <w:bookmarkStart w:id="48" w:name="_Toc164069069"/>
      <w:bookmarkStart w:id="49" w:name="_Toc164069090"/>
      <w:bookmarkStart w:id="50" w:name="_Toc164069116"/>
      <w:bookmarkStart w:id="51" w:name="_Toc164069152"/>
      <w:bookmarkStart w:id="52" w:name="_Toc164069153"/>
      <w:bookmarkStart w:id="53" w:name="_Toc164069154"/>
      <w:bookmarkStart w:id="54" w:name="_Toc164069155"/>
      <w:bookmarkStart w:id="55" w:name="_Toc164069156"/>
      <w:bookmarkStart w:id="56" w:name="_Toc164069157"/>
      <w:bookmarkStart w:id="57" w:name="_Toc164069158"/>
      <w:bookmarkStart w:id="58" w:name="_Toc164069159"/>
      <w:bookmarkStart w:id="59" w:name="_Toc164069160"/>
      <w:bookmarkStart w:id="60" w:name="_Toc164069161"/>
      <w:bookmarkStart w:id="61" w:name="_Toc164069162"/>
      <w:bookmarkStart w:id="62" w:name="_Toc164069163"/>
      <w:bookmarkStart w:id="63" w:name="_Toc164069164"/>
      <w:bookmarkStart w:id="64" w:name="_Toc164069165"/>
      <w:bookmarkStart w:id="65" w:name="_Toc164069166"/>
      <w:bookmarkStart w:id="66" w:name="_Toc164069167"/>
      <w:bookmarkStart w:id="67" w:name="_Toc164069168"/>
      <w:bookmarkStart w:id="68" w:name="_Toc164069169"/>
      <w:bookmarkStart w:id="69" w:name="_Toc164069170"/>
      <w:bookmarkStart w:id="70" w:name="_Toc164069171"/>
      <w:bookmarkStart w:id="71" w:name="_Toc164069172"/>
      <w:bookmarkStart w:id="72" w:name="_Toc164069173"/>
      <w:bookmarkStart w:id="73" w:name="_Toc164069174"/>
      <w:bookmarkStart w:id="74" w:name="_Toc164069175"/>
      <w:bookmarkStart w:id="75" w:name="_Toc164069176"/>
      <w:bookmarkStart w:id="76" w:name="_Toc164069177"/>
      <w:bookmarkStart w:id="77" w:name="_Toc164069178"/>
      <w:bookmarkStart w:id="78" w:name="_Toc164069179"/>
      <w:bookmarkStart w:id="79" w:name="_Toc164069180"/>
      <w:bookmarkStart w:id="80" w:name="_Toc164069181"/>
      <w:bookmarkStart w:id="81" w:name="_Toc164069182"/>
      <w:bookmarkStart w:id="82" w:name="_Toc164069183"/>
      <w:bookmarkStart w:id="83" w:name="_Toc164069184"/>
      <w:bookmarkStart w:id="84" w:name="_Toc164069185"/>
      <w:bookmarkStart w:id="85" w:name="_Toc164069186"/>
      <w:bookmarkStart w:id="86" w:name="_Toc164069187"/>
      <w:bookmarkStart w:id="87" w:name="_Toc164069188"/>
      <w:bookmarkStart w:id="88" w:name="_Toc164069189"/>
      <w:bookmarkStart w:id="89" w:name="_Toc164069190"/>
      <w:bookmarkStart w:id="90" w:name="_Toc164069191"/>
      <w:bookmarkStart w:id="91" w:name="_Toc164069192"/>
      <w:bookmarkStart w:id="92" w:name="_Toc164069193"/>
      <w:bookmarkStart w:id="93" w:name="_Toc164069194"/>
      <w:bookmarkStart w:id="94" w:name="_Toc164069195"/>
      <w:bookmarkStart w:id="95" w:name="_Toc164069196"/>
      <w:bookmarkStart w:id="96" w:name="_Toc164069197"/>
      <w:bookmarkStart w:id="97" w:name="_Toc164069198"/>
      <w:bookmarkStart w:id="98" w:name="_Toc164069199"/>
      <w:bookmarkStart w:id="99" w:name="_Toc164069200"/>
      <w:bookmarkStart w:id="100" w:name="_Toc164069201"/>
      <w:bookmarkStart w:id="101" w:name="_Toc164069202"/>
      <w:bookmarkStart w:id="102" w:name="_Toc164069328"/>
      <w:bookmarkStart w:id="103" w:name="_Toc164069329"/>
      <w:bookmarkStart w:id="104" w:name="_Toc164069330"/>
      <w:bookmarkStart w:id="105" w:name="_Toc164069331"/>
      <w:bookmarkStart w:id="106" w:name="_Toc164069332"/>
      <w:bookmarkStart w:id="107" w:name="_Toc164069333"/>
      <w:bookmarkStart w:id="108" w:name="_Toc164069334"/>
      <w:bookmarkStart w:id="109" w:name="_Toc164069335"/>
      <w:bookmarkStart w:id="110" w:name="_Toc164069336"/>
      <w:bookmarkStart w:id="111" w:name="_Toc164069337"/>
      <w:bookmarkStart w:id="112" w:name="_Toc164069338"/>
      <w:bookmarkStart w:id="113" w:name="_Toc164069339"/>
      <w:bookmarkStart w:id="114" w:name="_Toc53578016"/>
      <w:bookmarkStart w:id="115" w:name="_Toc16406939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31531D">
        <w:lastRenderedPageBreak/>
        <w:t>Załącznik nr</w:t>
      </w:r>
      <w:r w:rsidRPr="00696F71">
        <w:t xml:space="preserve"> </w:t>
      </w:r>
      <w:bookmarkStart w:id="116" w:name="_Toc458671679"/>
      <w:r w:rsidR="00884F9B" w:rsidRPr="00696F71">
        <w:t>3</w:t>
      </w:r>
      <w:r w:rsidR="00884F9B" w:rsidRPr="00613F56">
        <w:t xml:space="preserve"> </w:t>
      </w:r>
      <w:r w:rsidR="00A34E8E" w:rsidRPr="00613F56">
        <w:t>–</w:t>
      </w:r>
      <w:r w:rsidR="00E50F22" w:rsidRPr="00613F56">
        <w:t xml:space="preserve"> </w:t>
      </w:r>
      <w:r>
        <w:t>P</w:t>
      </w:r>
      <w:r w:rsidRPr="0031531D">
        <w:t>rzykładowy wzór oświadczenia uczestnika projektu nt.</w:t>
      </w:r>
      <w:r w:rsidR="001D5485" w:rsidRPr="00613F56">
        <w:t> </w:t>
      </w:r>
      <w:r>
        <w:t>j</w:t>
      </w:r>
      <w:r w:rsidRPr="0031531D">
        <w:t>ego sytuacji po zakończeniu udziału w projekcie</w:t>
      </w:r>
      <w:bookmarkEnd w:id="114"/>
      <w:bookmarkEnd w:id="116"/>
      <w:bookmarkEnd w:id="115"/>
    </w:p>
    <w:p w14:paraId="640E5886" w14:textId="77F797C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613F56">
      <w:pgSz w:w="11906" w:h="16838"/>
      <w:pgMar w:top="212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613F56" w:rsidRDefault="00613F56" w:rsidP="00AA6756">
      <w:pPr>
        <w:spacing w:after="0" w:line="240" w:lineRule="auto"/>
      </w:pPr>
      <w:r>
        <w:separator/>
      </w:r>
    </w:p>
  </w:endnote>
  <w:endnote w:type="continuationSeparator" w:id="0">
    <w:p w14:paraId="703A3E36" w14:textId="77777777" w:rsidR="00613F56" w:rsidRDefault="00613F56"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613F56" w:rsidRDefault="00613F56">
    <w:pPr>
      <w:pStyle w:val="Stopka"/>
    </w:pPr>
    <w:r>
      <w:rPr>
        <w:noProof/>
        <w:lang w:eastAsia="pl-PL"/>
      </w:rPr>
      <w:drawing>
        <wp:inline distT="0" distB="0" distL="0" distR="0" wp14:anchorId="410E6B24" wp14:editId="613125B5">
          <wp:extent cx="7016115" cy="194310"/>
          <wp:effectExtent l="0" t="0" r="0" b="0"/>
          <wp:docPr id="8"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613F56" w:rsidRDefault="00613F56">
        <w:pPr>
          <w:pStyle w:val="Stopka"/>
          <w:jc w:val="right"/>
        </w:pPr>
        <w:r>
          <w:fldChar w:fldCharType="begin"/>
        </w:r>
        <w:r>
          <w:instrText>PAGE   \* MERGEFORMAT</w:instrText>
        </w:r>
        <w:r>
          <w:fldChar w:fldCharType="separate"/>
        </w:r>
        <w:r>
          <w:t>2</w:t>
        </w:r>
        <w:r>
          <w:fldChar w:fldCharType="end"/>
        </w:r>
      </w:p>
    </w:sdtContent>
  </w:sdt>
  <w:p w14:paraId="10A4FB05" w14:textId="77777777" w:rsidR="00613F56" w:rsidRDefault="00613F5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613F56" w:rsidRPr="008F2DE8" w:rsidRDefault="00613F56"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10" name="Obraz 10"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613F56" w:rsidRDefault="00613F56">
    <w:pPr>
      <w:pStyle w:val="Stopka"/>
    </w:pPr>
  </w:p>
  <w:p w14:paraId="79190642" w14:textId="77777777" w:rsidR="00613F56" w:rsidRDefault="00613F5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613F56" w:rsidRDefault="00613F56" w:rsidP="006C3856">
    <w:pPr>
      <w:pStyle w:val="Stopka"/>
      <w:tabs>
        <w:tab w:val="left" w:pos="3686"/>
      </w:tabs>
      <w:jc w:val="right"/>
    </w:pPr>
  </w:p>
  <w:p w14:paraId="19A85654" w14:textId="20778D83" w:rsidR="00613F56" w:rsidRPr="008F2DE8" w:rsidRDefault="00613F56"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12" name="Obraz 12"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613F56" w:rsidRDefault="00613F56" w:rsidP="00AA6756">
      <w:pPr>
        <w:spacing w:after="0" w:line="240" w:lineRule="auto"/>
      </w:pPr>
      <w:r>
        <w:separator/>
      </w:r>
    </w:p>
  </w:footnote>
  <w:footnote w:type="continuationSeparator" w:id="0">
    <w:p w14:paraId="706B75AD" w14:textId="77777777" w:rsidR="00613F56" w:rsidRDefault="00613F56" w:rsidP="00AA6756">
      <w:pPr>
        <w:spacing w:after="0" w:line="240" w:lineRule="auto"/>
      </w:pPr>
      <w:r>
        <w:continuationSeparator/>
      </w:r>
    </w:p>
  </w:footnote>
  <w:footnote w:id="1">
    <w:p w14:paraId="1E6B8E04" w14:textId="29DE1BA6" w:rsidR="00613F56" w:rsidRDefault="00613F56"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613F56" w:rsidRPr="004C1C84" w:rsidRDefault="00613F56"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613F56" w:rsidRDefault="00613F56">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613F56" w:rsidRDefault="00613F56"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613F56" w:rsidRDefault="00613F56"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613F56" w:rsidRDefault="00613F56">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613F56" w:rsidRDefault="00613F56">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613F56" w:rsidRDefault="00613F56">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613F56" w:rsidRDefault="00613F56">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613F56" w:rsidRDefault="00613F56">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613F56" w:rsidRPr="00DB6710" w:rsidRDefault="00613F56">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613F56" w:rsidRDefault="00613F56">
    <w:pPr>
      <w:pStyle w:val="Nagwek"/>
    </w:pPr>
    <w:r>
      <w:rPr>
        <w:noProof/>
        <w:lang w:eastAsia="pl-PL"/>
      </w:rPr>
      <w:drawing>
        <wp:inline distT="0" distB="0" distL="0" distR="0" wp14:anchorId="22E0DCC4" wp14:editId="2781FE88">
          <wp:extent cx="7056120" cy="759460"/>
          <wp:effectExtent l="0" t="0" r="0" b="2540"/>
          <wp:docPr id="7" name="Obraz 7"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613F56" w:rsidRDefault="00613F56"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9" name="Obraz 9"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613F56" w:rsidRDefault="00613F56">
    <w:pPr>
      <w:pStyle w:val="Nagwek"/>
    </w:pPr>
  </w:p>
  <w:p w14:paraId="2AFE3B96" w14:textId="77777777" w:rsidR="00613F56" w:rsidRDefault="00613F5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613F56" w:rsidRDefault="00613F56"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613F56" w:rsidRPr="008043BD" w:rsidRDefault="00613F56" w:rsidP="00E04604">
    <w:pPr>
      <w:pStyle w:val="Nagwek"/>
      <w:jc w:val="center"/>
    </w:pPr>
    <w:r>
      <w:rPr>
        <w:noProof/>
      </w:rPr>
      <w:drawing>
        <wp:inline distT="0" distB="0" distL="0" distR="0" wp14:anchorId="3812BC0A" wp14:editId="1C21A372">
          <wp:extent cx="5759450" cy="594229"/>
          <wp:effectExtent l="0" t="0" r="0" b="0"/>
          <wp:docPr id="11" name="Obraz 1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D53184"/>
    <w:multiLevelType w:val="hybridMultilevel"/>
    <w:tmpl w:val="9C90D3A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6"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55E86647"/>
    <w:multiLevelType w:val="hybridMultilevel"/>
    <w:tmpl w:val="0428D5A4"/>
    <w:lvl w:ilvl="0" w:tplc="6E9231E8">
      <w:start w:val="1"/>
      <w:numFmt w:val="decimal"/>
      <w:lvlText w:val="%1."/>
      <w:lvlJc w:val="left"/>
      <w:pPr>
        <w:ind w:left="502" w:hanging="360"/>
      </w:pPr>
      <w:rPr>
        <w:rFonts w:hint="default"/>
        <w:color w:val="0000FF" w:themeColor="hyperlink"/>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582449"/>
    <w:multiLevelType w:val="multilevel"/>
    <w:tmpl w:val="E92A71DC"/>
    <w:lvl w:ilvl="0">
      <w:start w:val="1"/>
      <w:numFmt w:val="decimal"/>
      <w:pStyle w:val="Nagwek2"/>
      <w:lvlText w:val="%1."/>
      <w:lvlJc w:val="left"/>
      <w:pPr>
        <w:ind w:left="720" w:hanging="360"/>
      </w:pPr>
    </w:lvl>
    <w:lvl w:ilvl="1">
      <w:start w:val="1"/>
      <w:numFmt w:val="decimal"/>
      <w:pStyle w:val="Nagwek4"/>
      <w:isLgl/>
      <w:lvlText w:val="%1.%2."/>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CB086D"/>
    <w:multiLevelType w:val="hybridMultilevel"/>
    <w:tmpl w:val="FAF29D22"/>
    <w:lvl w:ilvl="0" w:tplc="0BDA2E48">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38"/>
  </w:num>
  <w:num w:numId="4">
    <w:abstractNumId w:val="16"/>
  </w:num>
  <w:num w:numId="5">
    <w:abstractNumId w:val="40"/>
  </w:num>
  <w:num w:numId="6">
    <w:abstractNumId w:val="0"/>
  </w:num>
  <w:num w:numId="7">
    <w:abstractNumId w:val="12"/>
  </w:num>
  <w:num w:numId="8">
    <w:abstractNumId w:val="10"/>
  </w:num>
  <w:num w:numId="9">
    <w:abstractNumId w:val="6"/>
  </w:num>
  <w:num w:numId="10">
    <w:abstractNumId w:val="42"/>
  </w:num>
  <w:num w:numId="11">
    <w:abstractNumId w:val="7"/>
  </w:num>
  <w:num w:numId="12">
    <w:abstractNumId w:val="39"/>
  </w:num>
  <w:num w:numId="13">
    <w:abstractNumId w:val="23"/>
  </w:num>
  <w:num w:numId="14">
    <w:abstractNumId w:val="25"/>
  </w:num>
  <w:num w:numId="15">
    <w:abstractNumId w:val="30"/>
  </w:num>
  <w:num w:numId="16">
    <w:abstractNumId w:val="17"/>
  </w:num>
  <w:num w:numId="17">
    <w:abstractNumId w:val="2"/>
  </w:num>
  <w:num w:numId="18">
    <w:abstractNumId w:val="41"/>
  </w:num>
  <w:num w:numId="19">
    <w:abstractNumId w:val="22"/>
  </w:num>
  <w:num w:numId="20">
    <w:abstractNumId w:val="4"/>
  </w:num>
  <w:num w:numId="21">
    <w:abstractNumId w:val="13"/>
  </w:num>
  <w:num w:numId="22">
    <w:abstractNumId w:val="9"/>
  </w:num>
  <w:num w:numId="23">
    <w:abstractNumId w:val="27"/>
  </w:num>
  <w:num w:numId="24">
    <w:abstractNumId w:val="37"/>
  </w:num>
  <w:num w:numId="25">
    <w:abstractNumId w:val="11"/>
  </w:num>
  <w:num w:numId="26">
    <w:abstractNumId w:val="35"/>
  </w:num>
  <w:num w:numId="27">
    <w:abstractNumId w:val="5"/>
  </w:num>
  <w:num w:numId="28">
    <w:abstractNumId w:val="8"/>
  </w:num>
  <w:num w:numId="29">
    <w:abstractNumId w:val="19"/>
  </w:num>
  <w:num w:numId="30">
    <w:abstractNumId w:val="20"/>
  </w:num>
  <w:num w:numId="31">
    <w:abstractNumId w:val="18"/>
  </w:num>
  <w:num w:numId="32">
    <w:abstractNumId w:val="24"/>
  </w:num>
  <w:num w:numId="33">
    <w:abstractNumId w:val="31"/>
  </w:num>
  <w:num w:numId="34">
    <w:abstractNumId w:val="3"/>
  </w:num>
  <w:num w:numId="35">
    <w:abstractNumId w:val="32"/>
  </w:num>
  <w:num w:numId="36">
    <w:abstractNumId w:val="43"/>
  </w:num>
  <w:num w:numId="37">
    <w:abstractNumId w:val="21"/>
  </w:num>
  <w:num w:numId="38">
    <w:abstractNumId w:val="15"/>
  </w:num>
  <w:num w:numId="39">
    <w:abstractNumId w:val="29"/>
  </w:num>
  <w:num w:numId="40">
    <w:abstractNumId w:val="34"/>
  </w:num>
  <w:num w:numId="41">
    <w:abstractNumId w:val="36"/>
  </w:num>
  <w:num w:numId="42">
    <w:abstractNumId w:val="1"/>
  </w:num>
  <w:num w:numId="43">
    <w:abstractNumId w:val="14"/>
  </w:num>
  <w:num w:numId="44">
    <w:abstractNumId w:val="44"/>
  </w:num>
  <w:num w:numId="45">
    <w:abstractNumId w:val="28"/>
  </w:num>
  <w:num w:numId="46">
    <w:abstractNumId w:val="35"/>
  </w:num>
  <w:num w:numId="47">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186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D798EE4-F22E-4AA5-9F11-ABACAE854A36}"/>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4FE2"/>
    <w:rsid w:val="00045188"/>
    <w:rsid w:val="00045B61"/>
    <w:rsid w:val="00045BDB"/>
    <w:rsid w:val="0004610F"/>
    <w:rsid w:val="00046EBF"/>
    <w:rsid w:val="0004781E"/>
    <w:rsid w:val="00047AA4"/>
    <w:rsid w:val="0005040E"/>
    <w:rsid w:val="00050645"/>
    <w:rsid w:val="00050E18"/>
    <w:rsid w:val="00051D66"/>
    <w:rsid w:val="00053046"/>
    <w:rsid w:val="00053C06"/>
    <w:rsid w:val="00053F7E"/>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2643"/>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69A8"/>
    <w:rsid w:val="001672DA"/>
    <w:rsid w:val="00167356"/>
    <w:rsid w:val="0016759D"/>
    <w:rsid w:val="00167979"/>
    <w:rsid w:val="00167BD5"/>
    <w:rsid w:val="00170670"/>
    <w:rsid w:val="00170A3C"/>
    <w:rsid w:val="00170B72"/>
    <w:rsid w:val="00170CD9"/>
    <w:rsid w:val="001719C1"/>
    <w:rsid w:val="00172FF2"/>
    <w:rsid w:val="001731B6"/>
    <w:rsid w:val="00173383"/>
    <w:rsid w:val="001748AF"/>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5DD3"/>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444"/>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08A9"/>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F27"/>
    <w:rsid w:val="00302506"/>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E2B"/>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40B1"/>
    <w:rsid w:val="003853B0"/>
    <w:rsid w:val="0038553D"/>
    <w:rsid w:val="003857D1"/>
    <w:rsid w:val="00390006"/>
    <w:rsid w:val="0039003D"/>
    <w:rsid w:val="003905C1"/>
    <w:rsid w:val="00390A86"/>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5CB4"/>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14C"/>
    <w:rsid w:val="00485368"/>
    <w:rsid w:val="0048552C"/>
    <w:rsid w:val="00486322"/>
    <w:rsid w:val="00486487"/>
    <w:rsid w:val="00486C0F"/>
    <w:rsid w:val="00487429"/>
    <w:rsid w:val="0048779C"/>
    <w:rsid w:val="00490188"/>
    <w:rsid w:val="00490AD7"/>
    <w:rsid w:val="00491B42"/>
    <w:rsid w:val="00491E8C"/>
    <w:rsid w:val="00492255"/>
    <w:rsid w:val="00493146"/>
    <w:rsid w:val="004933C3"/>
    <w:rsid w:val="00494C89"/>
    <w:rsid w:val="00494DF4"/>
    <w:rsid w:val="004952A4"/>
    <w:rsid w:val="00496044"/>
    <w:rsid w:val="004969E1"/>
    <w:rsid w:val="00496B83"/>
    <w:rsid w:val="00497CE4"/>
    <w:rsid w:val="004A00CD"/>
    <w:rsid w:val="004A17BB"/>
    <w:rsid w:val="004A1FCA"/>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4B5D"/>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795"/>
    <w:rsid w:val="00613C00"/>
    <w:rsid w:val="00613CC2"/>
    <w:rsid w:val="00613EC3"/>
    <w:rsid w:val="00613F56"/>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11A"/>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6F71"/>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0F15"/>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33C"/>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4E8"/>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57B09"/>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4FF2"/>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D7CAE"/>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2E2"/>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A27"/>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775"/>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3D0"/>
    <w:rsid w:val="00880504"/>
    <w:rsid w:val="00880B94"/>
    <w:rsid w:val="00881172"/>
    <w:rsid w:val="00881BD2"/>
    <w:rsid w:val="0088283C"/>
    <w:rsid w:val="00882B37"/>
    <w:rsid w:val="008832CE"/>
    <w:rsid w:val="00883473"/>
    <w:rsid w:val="00884137"/>
    <w:rsid w:val="0088495E"/>
    <w:rsid w:val="00884ABC"/>
    <w:rsid w:val="00884C6D"/>
    <w:rsid w:val="00884F9B"/>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8B2"/>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17F89"/>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2FDD"/>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3EE"/>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2FC6"/>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634"/>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45E7"/>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4D16"/>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6944"/>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2C6"/>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3AE2"/>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3FE6"/>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5A5D"/>
    <w:rsid w:val="00B96B3F"/>
    <w:rsid w:val="00BA1C42"/>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386"/>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6CCC"/>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4FAE"/>
    <w:rsid w:val="00C5586D"/>
    <w:rsid w:val="00C55C9A"/>
    <w:rsid w:val="00C56CDB"/>
    <w:rsid w:val="00C57130"/>
    <w:rsid w:val="00C57771"/>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2E1A"/>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263"/>
    <w:rsid w:val="00CA069A"/>
    <w:rsid w:val="00CA2476"/>
    <w:rsid w:val="00CA24EA"/>
    <w:rsid w:val="00CA2755"/>
    <w:rsid w:val="00CA27D1"/>
    <w:rsid w:val="00CA3378"/>
    <w:rsid w:val="00CA351B"/>
    <w:rsid w:val="00CA3ABE"/>
    <w:rsid w:val="00CA3C0E"/>
    <w:rsid w:val="00CA4454"/>
    <w:rsid w:val="00CA4AE8"/>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43F"/>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8E5"/>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A66"/>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14F"/>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2DD0"/>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AF3"/>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99E"/>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2781"/>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D28"/>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7EC"/>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6A6"/>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A06"/>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72F0"/>
    <w:rsid w:val="00FA778D"/>
    <w:rsid w:val="00FA77E3"/>
    <w:rsid w:val="00FA7B9A"/>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A03"/>
    <w:rsid w:val="00FC3F86"/>
    <w:rsid w:val="00FC4001"/>
    <w:rsid w:val="00FC423F"/>
    <w:rsid w:val="00FC458E"/>
    <w:rsid w:val="00FC4677"/>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44"/>
    <w:rsid w:val="00FE69F0"/>
    <w:rsid w:val="00FE6E70"/>
    <w:rsid w:val="00FE7080"/>
    <w:rsid w:val="00FE7665"/>
    <w:rsid w:val="00FE7762"/>
    <w:rsid w:val="00FE7C4C"/>
    <w:rsid w:val="00FF011A"/>
    <w:rsid w:val="00FF138B"/>
    <w:rsid w:val="00FF13B2"/>
    <w:rsid w:val="00FF143C"/>
    <w:rsid w:val="00FF165E"/>
    <w:rsid w:val="00FF16DB"/>
    <w:rsid w:val="00FF1A11"/>
    <w:rsid w:val="00FF2113"/>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6"/>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82609127">
      <w:bodyDiv w:val="1"/>
      <w:marLeft w:val="0"/>
      <w:marRight w:val="0"/>
      <w:marTop w:val="0"/>
      <w:marBottom w:val="0"/>
      <w:divBdr>
        <w:top w:val="none" w:sz="0" w:space="0" w:color="auto"/>
        <w:left w:val="none" w:sz="0" w:space="0" w:color="auto"/>
        <w:bottom w:val="none" w:sz="0" w:space="0" w:color="auto"/>
        <w:right w:val="none" w:sz="0" w:space="0" w:color="auto"/>
      </w:divBdr>
    </w:div>
    <w:div w:id="1284920852">
      <w:bodyDiv w:val="1"/>
      <w:marLeft w:val="0"/>
      <w:marRight w:val="0"/>
      <w:marTop w:val="0"/>
      <w:marBottom w:val="0"/>
      <w:divBdr>
        <w:top w:val="none" w:sz="0" w:space="0" w:color="auto"/>
        <w:left w:val="none" w:sz="0" w:space="0" w:color="auto"/>
        <w:bottom w:val="none" w:sz="0" w:space="0" w:color="auto"/>
        <w:right w:val="none" w:sz="0" w:space="0" w:color="auto"/>
      </w:divBdr>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98EE4-F22E-4AA5-9F11-ABACAE854A36}">
  <ds:schemaRefs>
    <ds:schemaRef ds:uri="http://www.w3.org/2001/XMLSchema"/>
  </ds:schemaRefs>
</ds:datastoreItem>
</file>

<file path=customXml/itemProps2.xml><?xml version="1.0" encoding="utf-8"?>
<ds:datastoreItem xmlns:ds="http://schemas.openxmlformats.org/officeDocument/2006/customXml" ds:itemID="{15D1D898-0CE8-4296-B019-26484560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7696</Words>
  <Characters>46182</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Zasady pomiaru wskaźników dla Działania 5.6. na rok 2024</vt:lpstr>
    </vt:vector>
  </TitlesOfParts>
  <Company>UMWP</Company>
  <LinksUpToDate>false</LinksUpToDate>
  <CharactersWithSpaces>53771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5.6. na rok 2025</dc:title>
  <dc:subject>Zasady pomiaru wskaźników</dc:subject>
  <dc:creator>Agata Michałowska</dc:creator>
  <cp:keywords>Wskaźniki;Działanie 5.6.</cp:keywords>
  <dc:description/>
  <cp:lastModifiedBy>Mazur Aleksandra</cp:lastModifiedBy>
  <cp:revision>7</cp:revision>
  <cp:lastPrinted>2024-04-15T08:30:00Z</cp:lastPrinted>
  <dcterms:created xsi:type="dcterms:W3CDTF">2024-04-15T08:27:00Z</dcterms:created>
  <dcterms:modified xsi:type="dcterms:W3CDTF">2025-05-15T08:50:00Z</dcterms:modified>
</cp:coreProperties>
</file>