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90129" w14:textId="77777777" w:rsidR="003B4404" w:rsidRDefault="003B4404">
      <w:pPr>
        <w:jc w:val="center"/>
        <w:rPr>
          <w:b/>
          <w:sz w:val="44"/>
        </w:rPr>
      </w:pPr>
    </w:p>
    <w:p w14:paraId="4D78BCD1" w14:textId="77777777" w:rsidR="00023130" w:rsidRDefault="00023130">
      <w:pPr>
        <w:jc w:val="center"/>
        <w:rPr>
          <w:b/>
          <w:sz w:val="44"/>
        </w:rPr>
      </w:pPr>
    </w:p>
    <w:p w14:paraId="171E6062" w14:textId="77777777" w:rsidR="003B4404" w:rsidRDefault="00000000">
      <w:pPr>
        <w:jc w:val="center"/>
        <w:rPr>
          <w:b/>
          <w:sz w:val="44"/>
        </w:rPr>
      </w:pPr>
      <w:r>
        <w:rPr>
          <w:b/>
          <w:sz w:val="44"/>
        </w:rPr>
        <w:t>Szczegółowy Opis Priorytetów</w:t>
      </w:r>
    </w:p>
    <w:p w14:paraId="036444F4" w14:textId="77777777" w:rsidR="003B4404" w:rsidRDefault="00000000">
      <w:pPr>
        <w:jc w:val="center"/>
        <w:rPr>
          <w:b/>
          <w:sz w:val="44"/>
        </w:rPr>
      </w:pPr>
      <w:r>
        <w:rPr>
          <w:b/>
          <w:sz w:val="44"/>
        </w:rPr>
        <w:t>Programu</w:t>
      </w:r>
    </w:p>
    <w:p w14:paraId="38B604B5" w14:textId="77777777" w:rsidR="003B4404" w:rsidRDefault="00000000">
      <w:pPr>
        <w:jc w:val="center"/>
        <w:rPr>
          <w:b/>
          <w:sz w:val="44"/>
        </w:rPr>
      </w:pPr>
      <w:r>
        <w:rPr>
          <w:b/>
          <w:sz w:val="44"/>
        </w:rPr>
        <w:t>Fundusze Europejskie dla Pomorza 2021-2027</w:t>
      </w:r>
    </w:p>
    <w:p w14:paraId="39DF52D8" w14:textId="77777777" w:rsidR="003B4404" w:rsidRDefault="003B4404">
      <w:pPr>
        <w:jc w:val="center"/>
        <w:rPr>
          <w:b/>
          <w:sz w:val="44"/>
        </w:rPr>
      </w:pPr>
    </w:p>
    <w:p w14:paraId="477A000F" w14:textId="77777777" w:rsidR="003B4404" w:rsidRDefault="00000000">
      <w:pPr>
        <w:jc w:val="center"/>
        <w:rPr>
          <w:b/>
          <w:sz w:val="44"/>
        </w:rPr>
      </w:pPr>
      <w:r>
        <w:rPr>
          <w:noProof/>
        </w:rPr>
        <w:drawing>
          <wp:inline distT="0" distB="0" distL="0" distR="0" wp14:anchorId="230E8E3E" wp14:editId="3337B2DC">
            <wp:extent cx="1285200" cy="1522800"/>
            <wp:effectExtent l="0" t="0" r="0" b="1270"/>
            <wp:docPr id="1436412357" name="Obraz 1436412357"/>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6"/>
                    <a:stretch>
                      <a:fillRect/>
                    </a:stretch>
                  </pic:blipFill>
                  <pic:spPr>
                    <a:xfrm>
                      <a:off x="0" y="0"/>
                      <a:ext cx="1285200" cy="1522800"/>
                    </a:xfrm>
                    <a:prstGeom prst="rect">
                      <a:avLst/>
                    </a:prstGeom>
                  </pic:spPr>
                </pic:pic>
              </a:graphicData>
            </a:graphic>
          </wp:inline>
        </w:drawing>
      </w:r>
    </w:p>
    <w:p w14:paraId="2E612641" w14:textId="77777777" w:rsidR="003B4404" w:rsidRDefault="003B4404">
      <w:pPr>
        <w:jc w:val="center"/>
        <w:rPr>
          <w:b/>
          <w:sz w:val="44"/>
        </w:rPr>
      </w:pPr>
    </w:p>
    <w:p w14:paraId="6005472E" w14:textId="77777777" w:rsidR="003B4404" w:rsidRDefault="00000000">
      <w:pPr>
        <w:jc w:val="center"/>
      </w:pPr>
      <w:r>
        <w:t>Wersja SZOP.FEPM.020</w:t>
      </w:r>
    </w:p>
    <w:p w14:paraId="4588990F" w14:textId="77777777" w:rsidR="003B4404" w:rsidRDefault="00000000">
      <w:pPr>
        <w:jc w:val="center"/>
      </w:pPr>
      <w:r>
        <w:t xml:space="preserve"> Obowiązuje od dnia 2026-06-30</w:t>
      </w:r>
    </w:p>
    <w:p w14:paraId="770CA75B" w14:textId="2BF08CAC" w:rsidR="00023130" w:rsidRDefault="00000000" w:rsidP="00023130">
      <w:pPr>
        <w:jc w:val="center"/>
      </w:pPr>
      <w:r>
        <w:t>SZOP Bieżący</w:t>
      </w:r>
    </w:p>
    <w:p w14:paraId="1851A77A" w14:textId="77777777" w:rsidR="006C1A92" w:rsidRDefault="006C1A92" w:rsidP="00023130">
      <w:pPr>
        <w:jc w:val="center"/>
      </w:pPr>
    </w:p>
    <w:p w14:paraId="0C2922D7" w14:textId="77777777" w:rsidR="006C1A92" w:rsidRDefault="006C1A92" w:rsidP="00023130">
      <w:pPr>
        <w:jc w:val="center"/>
      </w:pPr>
    </w:p>
    <w:p w14:paraId="4E470F0D" w14:textId="77777777" w:rsidR="006C1A92" w:rsidRPr="00023130" w:rsidRDefault="006C1A92" w:rsidP="00023130">
      <w:pPr>
        <w:jc w:val="center"/>
      </w:pPr>
    </w:p>
    <w:p w14:paraId="0339ED55" w14:textId="0D3B954B" w:rsidR="003B4404" w:rsidRDefault="00F320E2">
      <w:pPr>
        <w:jc w:val="center"/>
        <w:rPr>
          <w:i/>
          <w:highlight w:val="yellow"/>
        </w:rPr>
      </w:pPr>
      <w:r>
        <w:rPr>
          <w:i/>
          <w:noProof/>
        </w:rPr>
        <w:drawing>
          <wp:inline distT="0" distB="0" distL="0" distR="0" wp14:anchorId="41DB0FC6" wp14:editId="27321A01">
            <wp:extent cx="5138938" cy="737618"/>
            <wp:effectExtent l="0" t="0" r="0" b="0"/>
            <wp:docPr id="3816292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29258" name="Obraz 3816292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38938" cy="737618"/>
                    </a:xfrm>
                    <a:prstGeom prst="rect">
                      <a:avLst/>
                    </a:prstGeom>
                  </pic:spPr>
                </pic:pic>
              </a:graphicData>
            </a:graphic>
          </wp:inline>
        </w:drawing>
      </w:r>
    </w:p>
    <w:p w14:paraId="60527B31" w14:textId="77777777" w:rsidR="003B4404" w:rsidRDefault="003B4404">
      <w:pPr>
        <w:rPr>
          <w:b/>
          <w:i/>
          <w:sz w:val="44"/>
          <w:highlight w:val="yellow"/>
        </w:rPr>
      </w:pPr>
    </w:p>
    <w:p w14:paraId="574CF22D" w14:textId="77777777" w:rsidR="003B4404" w:rsidRDefault="00000000">
      <w:pPr>
        <w:rPr>
          <w:b/>
          <w:i/>
          <w:sz w:val="44"/>
        </w:rPr>
      </w:pPr>
      <w:r>
        <w:br w:type="page"/>
      </w:r>
    </w:p>
    <w:p w14:paraId="3DF37DFE" w14:textId="77777777" w:rsidR="003B4404" w:rsidRDefault="00000000">
      <w:pPr>
        <w:pStyle w:val="Nagwekspisutreci"/>
        <w:rPr>
          <w:rFonts w:asciiTheme="minorHAnsi" w:hAnsiTheme="minorHAnsi" w:cs="Calibri"/>
          <w:b/>
          <w:color w:val="auto"/>
        </w:rPr>
      </w:pPr>
      <w:r>
        <w:rPr>
          <w:rFonts w:asciiTheme="minorHAnsi" w:hAnsiTheme="minorHAnsi" w:cs="Calibri"/>
          <w:b/>
          <w:color w:val="auto"/>
        </w:rPr>
        <w:lastRenderedPageBreak/>
        <w:t>Spis treści</w:t>
      </w:r>
    </w:p>
    <w:p w14:paraId="4135445A" w14:textId="77777777" w:rsidR="003B4404" w:rsidRDefault="003B4404">
      <w:pPr>
        <w:rPr>
          <w:b/>
        </w:rPr>
      </w:pPr>
    </w:p>
    <w:p w14:paraId="338C0AAF" w14:textId="77777777" w:rsidR="003B4404" w:rsidRDefault="003B4404">
      <w:pPr>
        <w:rPr>
          <w:b/>
        </w:rPr>
      </w:pPr>
    </w:p>
    <w:p w14:paraId="1E82BB2F" w14:textId="608A6DB4" w:rsidR="00F320E2" w:rsidRDefault="00000000">
      <w:pPr>
        <w:pStyle w:val="Spistreci1"/>
        <w:tabs>
          <w:tab w:val="right" w:leader="dot" w:pos="9396"/>
        </w:tabs>
        <w:rPr>
          <w:rFonts w:eastAsiaTheme="minorEastAsia" w:cstheme="minorBidi"/>
          <w:noProof/>
          <w:kern w:val="2"/>
          <w:sz w:val="24"/>
          <w:szCs w:val="24"/>
          <w14:ligatures w14:val="standardContextual"/>
        </w:rPr>
      </w:pPr>
      <w:r>
        <w:fldChar w:fldCharType="begin"/>
      </w:r>
      <w:r>
        <w:instrText>TOC \o "1-3" \h \z \u</w:instrText>
      </w:r>
      <w:r>
        <w:fldChar w:fldCharType="separate"/>
      </w:r>
      <w:hyperlink w:anchor="_Toc233718039" w:history="1">
        <w:r w:rsidR="00F320E2" w:rsidRPr="003D3541">
          <w:rPr>
            <w:rStyle w:val="Hipercze"/>
            <w:rFonts w:ascii="Calibri" w:hAnsi="Calibri"/>
            <w:noProof/>
          </w:rPr>
          <w:t>I Informacje na temat Priorytetów i Działań</w:t>
        </w:r>
        <w:r w:rsidR="00F320E2">
          <w:rPr>
            <w:noProof/>
            <w:webHidden/>
          </w:rPr>
          <w:tab/>
        </w:r>
        <w:r w:rsidR="00F320E2">
          <w:rPr>
            <w:noProof/>
            <w:webHidden/>
          </w:rPr>
          <w:fldChar w:fldCharType="begin"/>
        </w:r>
        <w:r w:rsidR="00F320E2">
          <w:rPr>
            <w:noProof/>
            <w:webHidden/>
          </w:rPr>
          <w:instrText xml:space="preserve"> PAGEREF _Toc233718039 \h </w:instrText>
        </w:r>
        <w:r w:rsidR="00F320E2">
          <w:rPr>
            <w:noProof/>
            <w:webHidden/>
          </w:rPr>
        </w:r>
        <w:r w:rsidR="00F320E2">
          <w:rPr>
            <w:noProof/>
            <w:webHidden/>
          </w:rPr>
          <w:fldChar w:fldCharType="separate"/>
        </w:r>
        <w:r w:rsidR="00F320E2">
          <w:rPr>
            <w:noProof/>
            <w:webHidden/>
          </w:rPr>
          <w:t>8</w:t>
        </w:r>
        <w:r w:rsidR="00F320E2">
          <w:rPr>
            <w:noProof/>
            <w:webHidden/>
          </w:rPr>
          <w:fldChar w:fldCharType="end"/>
        </w:r>
      </w:hyperlink>
    </w:p>
    <w:p w14:paraId="1853CB39" w14:textId="39492895"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040" w:history="1">
        <w:r w:rsidRPr="003D3541">
          <w:rPr>
            <w:rStyle w:val="Hipercze"/>
            <w:rFonts w:ascii="Calibri" w:hAnsi="Calibri"/>
            <w:noProof/>
          </w:rPr>
          <w:t>Priorytet FEPM.01 Fundusze europejskie dla konkurencyjnego i inteligentnego Pomorza</w:t>
        </w:r>
        <w:r>
          <w:rPr>
            <w:noProof/>
            <w:webHidden/>
          </w:rPr>
          <w:tab/>
        </w:r>
        <w:r>
          <w:rPr>
            <w:noProof/>
            <w:webHidden/>
          </w:rPr>
          <w:fldChar w:fldCharType="begin"/>
        </w:r>
        <w:r>
          <w:rPr>
            <w:noProof/>
            <w:webHidden/>
          </w:rPr>
          <w:instrText xml:space="preserve"> PAGEREF _Toc233718040 \h </w:instrText>
        </w:r>
        <w:r>
          <w:rPr>
            <w:noProof/>
            <w:webHidden/>
          </w:rPr>
        </w:r>
        <w:r>
          <w:rPr>
            <w:noProof/>
            <w:webHidden/>
          </w:rPr>
          <w:fldChar w:fldCharType="separate"/>
        </w:r>
        <w:r>
          <w:rPr>
            <w:noProof/>
            <w:webHidden/>
          </w:rPr>
          <w:t>8</w:t>
        </w:r>
        <w:r>
          <w:rPr>
            <w:noProof/>
            <w:webHidden/>
          </w:rPr>
          <w:fldChar w:fldCharType="end"/>
        </w:r>
      </w:hyperlink>
    </w:p>
    <w:p w14:paraId="61A818AE" w14:textId="02FC0FA7"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41" w:history="1">
        <w:r w:rsidRPr="003D3541">
          <w:rPr>
            <w:rStyle w:val="Hipercze"/>
            <w:rFonts w:ascii="Calibri" w:hAnsi="Calibri"/>
            <w:noProof/>
          </w:rPr>
          <w:t>Działanie FEPM.01.01 Badania i innowacje w przedsiębiorstwach</w:t>
        </w:r>
        <w:r>
          <w:rPr>
            <w:noProof/>
            <w:webHidden/>
          </w:rPr>
          <w:tab/>
        </w:r>
        <w:r>
          <w:rPr>
            <w:noProof/>
            <w:webHidden/>
          </w:rPr>
          <w:fldChar w:fldCharType="begin"/>
        </w:r>
        <w:r>
          <w:rPr>
            <w:noProof/>
            <w:webHidden/>
          </w:rPr>
          <w:instrText xml:space="preserve"> PAGEREF _Toc233718041 \h </w:instrText>
        </w:r>
        <w:r>
          <w:rPr>
            <w:noProof/>
            <w:webHidden/>
          </w:rPr>
        </w:r>
        <w:r>
          <w:rPr>
            <w:noProof/>
            <w:webHidden/>
          </w:rPr>
          <w:fldChar w:fldCharType="separate"/>
        </w:r>
        <w:r>
          <w:rPr>
            <w:noProof/>
            <w:webHidden/>
          </w:rPr>
          <w:t>8</w:t>
        </w:r>
        <w:r>
          <w:rPr>
            <w:noProof/>
            <w:webHidden/>
          </w:rPr>
          <w:fldChar w:fldCharType="end"/>
        </w:r>
      </w:hyperlink>
    </w:p>
    <w:p w14:paraId="08C7B64A" w14:textId="2F7ACBD8"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42" w:history="1">
        <w:r w:rsidRPr="003D3541">
          <w:rPr>
            <w:rStyle w:val="Hipercze"/>
            <w:rFonts w:ascii="Calibri" w:hAnsi="Calibri"/>
            <w:noProof/>
          </w:rPr>
          <w:t>Działanie FEPM.01.02 Badania i innowacje w przedsiębiorstwach – wsparcie pozadotacyjne</w:t>
        </w:r>
        <w:r>
          <w:rPr>
            <w:noProof/>
            <w:webHidden/>
          </w:rPr>
          <w:tab/>
        </w:r>
        <w:r>
          <w:rPr>
            <w:noProof/>
            <w:webHidden/>
          </w:rPr>
          <w:fldChar w:fldCharType="begin"/>
        </w:r>
        <w:r>
          <w:rPr>
            <w:noProof/>
            <w:webHidden/>
          </w:rPr>
          <w:instrText xml:space="preserve"> PAGEREF _Toc233718042 \h </w:instrText>
        </w:r>
        <w:r>
          <w:rPr>
            <w:noProof/>
            <w:webHidden/>
          </w:rPr>
        </w:r>
        <w:r>
          <w:rPr>
            <w:noProof/>
            <w:webHidden/>
          </w:rPr>
          <w:fldChar w:fldCharType="separate"/>
        </w:r>
        <w:r>
          <w:rPr>
            <w:noProof/>
            <w:webHidden/>
          </w:rPr>
          <w:t>14</w:t>
        </w:r>
        <w:r>
          <w:rPr>
            <w:noProof/>
            <w:webHidden/>
          </w:rPr>
          <w:fldChar w:fldCharType="end"/>
        </w:r>
      </w:hyperlink>
    </w:p>
    <w:p w14:paraId="70A8D7A6" w14:textId="1304DB8F"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43" w:history="1">
        <w:r w:rsidRPr="003D3541">
          <w:rPr>
            <w:rStyle w:val="Hipercze"/>
            <w:rFonts w:ascii="Calibri" w:hAnsi="Calibri"/>
            <w:noProof/>
          </w:rPr>
          <w:t>Działanie FEPM.01.03 Potencjał klastrów i Inteligentnych Specjalizacji Pomorza</w:t>
        </w:r>
        <w:r>
          <w:rPr>
            <w:noProof/>
            <w:webHidden/>
          </w:rPr>
          <w:tab/>
        </w:r>
        <w:r>
          <w:rPr>
            <w:noProof/>
            <w:webHidden/>
          </w:rPr>
          <w:fldChar w:fldCharType="begin"/>
        </w:r>
        <w:r>
          <w:rPr>
            <w:noProof/>
            <w:webHidden/>
          </w:rPr>
          <w:instrText xml:space="preserve"> PAGEREF _Toc233718043 \h </w:instrText>
        </w:r>
        <w:r>
          <w:rPr>
            <w:noProof/>
            <w:webHidden/>
          </w:rPr>
        </w:r>
        <w:r>
          <w:rPr>
            <w:noProof/>
            <w:webHidden/>
          </w:rPr>
          <w:fldChar w:fldCharType="separate"/>
        </w:r>
        <w:r>
          <w:rPr>
            <w:noProof/>
            <w:webHidden/>
          </w:rPr>
          <w:t>18</w:t>
        </w:r>
        <w:r>
          <w:rPr>
            <w:noProof/>
            <w:webHidden/>
          </w:rPr>
          <w:fldChar w:fldCharType="end"/>
        </w:r>
      </w:hyperlink>
    </w:p>
    <w:p w14:paraId="1865DFF0" w14:textId="71583239"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44" w:history="1">
        <w:r w:rsidRPr="003D3541">
          <w:rPr>
            <w:rStyle w:val="Hipercze"/>
            <w:rFonts w:ascii="Calibri" w:hAnsi="Calibri"/>
            <w:noProof/>
          </w:rPr>
          <w:t>Działanie FEPM.01.04 E-usługi publiczne</w:t>
        </w:r>
        <w:r>
          <w:rPr>
            <w:noProof/>
            <w:webHidden/>
          </w:rPr>
          <w:tab/>
        </w:r>
        <w:r>
          <w:rPr>
            <w:noProof/>
            <w:webHidden/>
          </w:rPr>
          <w:fldChar w:fldCharType="begin"/>
        </w:r>
        <w:r>
          <w:rPr>
            <w:noProof/>
            <w:webHidden/>
          </w:rPr>
          <w:instrText xml:space="preserve"> PAGEREF _Toc233718044 \h </w:instrText>
        </w:r>
        <w:r>
          <w:rPr>
            <w:noProof/>
            <w:webHidden/>
          </w:rPr>
        </w:r>
        <w:r>
          <w:rPr>
            <w:noProof/>
            <w:webHidden/>
          </w:rPr>
          <w:fldChar w:fldCharType="separate"/>
        </w:r>
        <w:r>
          <w:rPr>
            <w:noProof/>
            <w:webHidden/>
          </w:rPr>
          <w:t>21</w:t>
        </w:r>
        <w:r>
          <w:rPr>
            <w:noProof/>
            <w:webHidden/>
          </w:rPr>
          <w:fldChar w:fldCharType="end"/>
        </w:r>
      </w:hyperlink>
    </w:p>
    <w:p w14:paraId="174CAB91" w14:textId="0C800DA4"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45" w:history="1">
        <w:r w:rsidRPr="003D3541">
          <w:rPr>
            <w:rStyle w:val="Hipercze"/>
            <w:rFonts w:ascii="Calibri" w:hAnsi="Calibri"/>
            <w:noProof/>
          </w:rPr>
          <w:t>Działanie FEPM.01.05 Wsparcie przedsiębiorstw</w:t>
        </w:r>
        <w:r>
          <w:rPr>
            <w:noProof/>
            <w:webHidden/>
          </w:rPr>
          <w:tab/>
        </w:r>
        <w:r>
          <w:rPr>
            <w:noProof/>
            <w:webHidden/>
          </w:rPr>
          <w:fldChar w:fldCharType="begin"/>
        </w:r>
        <w:r>
          <w:rPr>
            <w:noProof/>
            <w:webHidden/>
          </w:rPr>
          <w:instrText xml:space="preserve"> PAGEREF _Toc233718045 \h </w:instrText>
        </w:r>
        <w:r>
          <w:rPr>
            <w:noProof/>
            <w:webHidden/>
          </w:rPr>
        </w:r>
        <w:r>
          <w:rPr>
            <w:noProof/>
            <w:webHidden/>
          </w:rPr>
          <w:fldChar w:fldCharType="separate"/>
        </w:r>
        <w:r>
          <w:rPr>
            <w:noProof/>
            <w:webHidden/>
          </w:rPr>
          <w:t>24</w:t>
        </w:r>
        <w:r>
          <w:rPr>
            <w:noProof/>
            <w:webHidden/>
          </w:rPr>
          <w:fldChar w:fldCharType="end"/>
        </w:r>
      </w:hyperlink>
    </w:p>
    <w:p w14:paraId="735EA80C" w14:textId="0D948745"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46" w:history="1">
        <w:r w:rsidRPr="003D3541">
          <w:rPr>
            <w:rStyle w:val="Hipercze"/>
            <w:rFonts w:ascii="Calibri" w:hAnsi="Calibri"/>
            <w:noProof/>
          </w:rPr>
          <w:t>Działanie FEPM.01.06 Wsparcie MŚP – wsparcie pozadotacyjne</w:t>
        </w:r>
        <w:r>
          <w:rPr>
            <w:noProof/>
            <w:webHidden/>
          </w:rPr>
          <w:tab/>
        </w:r>
        <w:r>
          <w:rPr>
            <w:noProof/>
            <w:webHidden/>
          </w:rPr>
          <w:fldChar w:fldCharType="begin"/>
        </w:r>
        <w:r>
          <w:rPr>
            <w:noProof/>
            <w:webHidden/>
          </w:rPr>
          <w:instrText xml:space="preserve"> PAGEREF _Toc233718046 \h </w:instrText>
        </w:r>
        <w:r>
          <w:rPr>
            <w:noProof/>
            <w:webHidden/>
          </w:rPr>
        </w:r>
        <w:r>
          <w:rPr>
            <w:noProof/>
            <w:webHidden/>
          </w:rPr>
          <w:fldChar w:fldCharType="separate"/>
        </w:r>
        <w:r>
          <w:rPr>
            <w:noProof/>
            <w:webHidden/>
          </w:rPr>
          <w:t>30</w:t>
        </w:r>
        <w:r>
          <w:rPr>
            <w:noProof/>
            <w:webHidden/>
          </w:rPr>
          <w:fldChar w:fldCharType="end"/>
        </w:r>
      </w:hyperlink>
    </w:p>
    <w:p w14:paraId="1161D46A" w14:textId="68C6A159"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047" w:history="1">
        <w:r w:rsidRPr="003D3541">
          <w:rPr>
            <w:rStyle w:val="Hipercze"/>
            <w:rFonts w:ascii="Calibri" w:hAnsi="Calibri"/>
            <w:noProof/>
          </w:rPr>
          <w:t>Priorytet FEPM.02 Fundusze europejskie dla zielonego Pomorza</w:t>
        </w:r>
        <w:r>
          <w:rPr>
            <w:noProof/>
            <w:webHidden/>
          </w:rPr>
          <w:tab/>
        </w:r>
        <w:r>
          <w:rPr>
            <w:noProof/>
            <w:webHidden/>
          </w:rPr>
          <w:fldChar w:fldCharType="begin"/>
        </w:r>
        <w:r>
          <w:rPr>
            <w:noProof/>
            <w:webHidden/>
          </w:rPr>
          <w:instrText xml:space="preserve"> PAGEREF _Toc233718047 \h </w:instrText>
        </w:r>
        <w:r>
          <w:rPr>
            <w:noProof/>
            <w:webHidden/>
          </w:rPr>
        </w:r>
        <w:r>
          <w:rPr>
            <w:noProof/>
            <w:webHidden/>
          </w:rPr>
          <w:fldChar w:fldCharType="separate"/>
        </w:r>
        <w:r>
          <w:rPr>
            <w:noProof/>
            <w:webHidden/>
          </w:rPr>
          <w:t>33</w:t>
        </w:r>
        <w:r>
          <w:rPr>
            <w:noProof/>
            <w:webHidden/>
          </w:rPr>
          <w:fldChar w:fldCharType="end"/>
        </w:r>
      </w:hyperlink>
    </w:p>
    <w:p w14:paraId="711EAA51" w14:textId="5F6B5870"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48" w:history="1">
        <w:r w:rsidRPr="003D3541">
          <w:rPr>
            <w:rStyle w:val="Hipercze"/>
            <w:rFonts w:ascii="Calibri" w:hAnsi="Calibri"/>
            <w:noProof/>
          </w:rPr>
          <w:t>Działanie FEPM.02.01 Efektywność energetyczna</w:t>
        </w:r>
        <w:r>
          <w:rPr>
            <w:noProof/>
            <w:webHidden/>
          </w:rPr>
          <w:tab/>
        </w:r>
        <w:r>
          <w:rPr>
            <w:noProof/>
            <w:webHidden/>
          </w:rPr>
          <w:fldChar w:fldCharType="begin"/>
        </w:r>
        <w:r>
          <w:rPr>
            <w:noProof/>
            <w:webHidden/>
          </w:rPr>
          <w:instrText xml:space="preserve"> PAGEREF _Toc233718048 \h </w:instrText>
        </w:r>
        <w:r>
          <w:rPr>
            <w:noProof/>
            <w:webHidden/>
          </w:rPr>
        </w:r>
        <w:r>
          <w:rPr>
            <w:noProof/>
            <w:webHidden/>
          </w:rPr>
          <w:fldChar w:fldCharType="separate"/>
        </w:r>
        <w:r>
          <w:rPr>
            <w:noProof/>
            <w:webHidden/>
          </w:rPr>
          <w:t>34</w:t>
        </w:r>
        <w:r>
          <w:rPr>
            <w:noProof/>
            <w:webHidden/>
          </w:rPr>
          <w:fldChar w:fldCharType="end"/>
        </w:r>
      </w:hyperlink>
    </w:p>
    <w:p w14:paraId="4078CE07" w14:textId="3113BD7B"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49" w:history="1">
        <w:r w:rsidRPr="003D3541">
          <w:rPr>
            <w:rStyle w:val="Hipercze"/>
            <w:rFonts w:ascii="Calibri" w:hAnsi="Calibri"/>
            <w:noProof/>
          </w:rPr>
          <w:t>Działanie FEPM.02.02 Efektywność energetyczna – ZIT na terenie obszaru metropolitalnego</w:t>
        </w:r>
        <w:r>
          <w:rPr>
            <w:noProof/>
            <w:webHidden/>
          </w:rPr>
          <w:tab/>
        </w:r>
        <w:r>
          <w:rPr>
            <w:noProof/>
            <w:webHidden/>
          </w:rPr>
          <w:fldChar w:fldCharType="begin"/>
        </w:r>
        <w:r>
          <w:rPr>
            <w:noProof/>
            <w:webHidden/>
          </w:rPr>
          <w:instrText xml:space="preserve"> PAGEREF _Toc233718049 \h </w:instrText>
        </w:r>
        <w:r>
          <w:rPr>
            <w:noProof/>
            <w:webHidden/>
          </w:rPr>
        </w:r>
        <w:r>
          <w:rPr>
            <w:noProof/>
            <w:webHidden/>
          </w:rPr>
          <w:fldChar w:fldCharType="separate"/>
        </w:r>
        <w:r>
          <w:rPr>
            <w:noProof/>
            <w:webHidden/>
          </w:rPr>
          <w:t>41</w:t>
        </w:r>
        <w:r>
          <w:rPr>
            <w:noProof/>
            <w:webHidden/>
          </w:rPr>
          <w:fldChar w:fldCharType="end"/>
        </w:r>
      </w:hyperlink>
    </w:p>
    <w:p w14:paraId="7584ABE5" w14:textId="34A73C59"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0" w:history="1">
        <w:r w:rsidRPr="003D3541">
          <w:rPr>
            <w:rStyle w:val="Hipercze"/>
            <w:rFonts w:ascii="Calibri" w:hAnsi="Calibri"/>
            <w:noProof/>
          </w:rPr>
          <w:t>Działanie FEPM.02.03 Efektywność energetyczna – ZIT poza terenem obszaru metropolitalnego</w:t>
        </w:r>
        <w:r>
          <w:rPr>
            <w:noProof/>
            <w:webHidden/>
          </w:rPr>
          <w:tab/>
        </w:r>
        <w:r>
          <w:rPr>
            <w:noProof/>
            <w:webHidden/>
          </w:rPr>
          <w:fldChar w:fldCharType="begin"/>
        </w:r>
        <w:r>
          <w:rPr>
            <w:noProof/>
            <w:webHidden/>
          </w:rPr>
          <w:instrText xml:space="preserve"> PAGEREF _Toc233718050 \h </w:instrText>
        </w:r>
        <w:r>
          <w:rPr>
            <w:noProof/>
            <w:webHidden/>
          </w:rPr>
        </w:r>
        <w:r>
          <w:rPr>
            <w:noProof/>
            <w:webHidden/>
          </w:rPr>
          <w:fldChar w:fldCharType="separate"/>
        </w:r>
        <w:r>
          <w:rPr>
            <w:noProof/>
            <w:webHidden/>
          </w:rPr>
          <w:t>47</w:t>
        </w:r>
        <w:r>
          <w:rPr>
            <w:noProof/>
            <w:webHidden/>
          </w:rPr>
          <w:fldChar w:fldCharType="end"/>
        </w:r>
      </w:hyperlink>
    </w:p>
    <w:p w14:paraId="7DC369B9" w14:textId="698D52F0"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1" w:history="1">
        <w:r w:rsidRPr="003D3541">
          <w:rPr>
            <w:rStyle w:val="Hipercze"/>
            <w:rFonts w:ascii="Calibri" w:hAnsi="Calibri"/>
            <w:noProof/>
          </w:rPr>
          <w:t>Działanie FEPM.02.04 Efektywność energetyczna – programy rewitalizacji</w:t>
        </w:r>
        <w:r>
          <w:rPr>
            <w:noProof/>
            <w:webHidden/>
          </w:rPr>
          <w:tab/>
        </w:r>
        <w:r>
          <w:rPr>
            <w:noProof/>
            <w:webHidden/>
          </w:rPr>
          <w:fldChar w:fldCharType="begin"/>
        </w:r>
        <w:r>
          <w:rPr>
            <w:noProof/>
            <w:webHidden/>
          </w:rPr>
          <w:instrText xml:space="preserve"> PAGEREF _Toc233718051 \h </w:instrText>
        </w:r>
        <w:r>
          <w:rPr>
            <w:noProof/>
            <w:webHidden/>
          </w:rPr>
        </w:r>
        <w:r>
          <w:rPr>
            <w:noProof/>
            <w:webHidden/>
          </w:rPr>
          <w:fldChar w:fldCharType="separate"/>
        </w:r>
        <w:r>
          <w:rPr>
            <w:noProof/>
            <w:webHidden/>
          </w:rPr>
          <w:t>54</w:t>
        </w:r>
        <w:r>
          <w:rPr>
            <w:noProof/>
            <w:webHidden/>
          </w:rPr>
          <w:fldChar w:fldCharType="end"/>
        </w:r>
      </w:hyperlink>
    </w:p>
    <w:p w14:paraId="4CBBD006" w14:textId="22851CB8"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2" w:history="1">
        <w:r w:rsidRPr="003D3541">
          <w:rPr>
            <w:rStyle w:val="Hipercze"/>
            <w:rFonts w:ascii="Calibri" w:hAnsi="Calibri"/>
            <w:noProof/>
          </w:rPr>
          <w:t>Działanie FEPM.02.05 Efektywność energetyczna – wsparcie pozadotacyjne</w:t>
        </w:r>
        <w:r>
          <w:rPr>
            <w:noProof/>
            <w:webHidden/>
          </w:rPr>
          <w:tab/>
        </w:r>
        <w:r>
          <w:rPr>
            <w:noProof/>
            <w:webHidden/>
          </w:rPr>
          <w:fldChar w:fldCharType="begin"/>
        </w:r>
        <w:r>
          <w:rPr>
            <w:noProof/>
            <w:webHidden/>
          </w:rPr>
          <w:instrText xml:space="preserve"> PAGEREF _Toc233718052 \h </w:instrText>
        </w:r>
        <w:r>
          <w:rPr>
            <w:noProof/>
            <w:webHidden/>
          </w:rPr>
        </w:r>
        <w:r>
          <w:rPr>
            <w:noProof/>
            <w:webHidden/>
          </w:rPr>
          <w:fldChar w:fldCharType="separate"/>
        </w:r>
        <w:r>
          <w:rPr>
            <w:noProof/>
            <w:webHidden/>
          </w:rPr>
          <w:t>59</w:t>
        </w:r>
        <w:r>
          <w:rPr>
            <w:noProof/>
            <w:webHidden/>
          </w:rPr>
          <w:fldChar w:fldCharType="end"/>
        </w:r>
      </w:hyperlink>
    </w:p>
    <w:p w14:paraId="5C284CB8" w14:textId="3B5E16A5"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3" w:history="1">
        <w:r w:rsidRPr="003D3541">
          <w:rPr>
            <w:rStyle w:val="Hipercze"/>
            <w:rFonts w:ascii="Calibri" w:hAnsi="Calibri"/>
            <w:noProof/>
          </w:rPr>
          <w:t>Działanie FEPM.02.06 Odnawialne źródła energii - działanie usunięte</w:t>
        </w:r>
        <w:r>
          <w:rPr>
            <w:noProof/>
            <w:webHidden/>
          </w:rPr>
          <w:tab/>
        </w:r>
        <w:r>
          <w:rPr>
            <w:noProof/>
            <w:webHidden/>
          </w:rPr>
          <w:fldChar w:fldCharType="begin"/>
        </w:r>
        <w:r>
          <w:rPr>
            <w:noProof/>
            <w:webHidden/>
          </w:rPr>
          <w:instrText xml:space="preserve"> PAGEREF _Toc233718053 \h </w:instrText>
        </w:r>
        <w:r>
          <w:rPr>
            <w:noProof/>
            <w:webHidden/>
          </w:rPr>
        </w:r>
        <w:r>
          <w:rPr>
            <w:noProof/>
            <w:webHidden/>
          </w:rPr>
          <w:fldChar w:fldCharType="separate"/>
        </w:r>
        <w:r>
          <w:rPr>
            <w:noProof/>
            <w:webHidden/>
          </w:rPr>
          <w:t>64</w:t>
        </w:r>
        <w:r>
          <w:rPr>
            <w:noProof/>
            <w:webHidden/>
          </w:rPr>
          <w:fldChar w:fldCharType="end"/>
        </w:r>
      </w:hyperlink>
    </w:p>
    <w:p w14:paraId="1114272F" w14:textId="0955F09B"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4" w:history="1">
        <w:r w:rsidRPr="003D3541">
          <w:rPr>
            <w:rStyle w:val="Hipercze"/>
            <w:rFonts w:ascii="Calibri" w:hAnsi="Calibri"/>
            <w:noProof/>
          </w:rPr>
          <w:t>Działanie FEPM.02.07 Odnawialne źródła energii – RLKS</w:t>
        </w:r>
        <w:r>
          <w:rPr>
            <w:noProof/>
            <w:webHidden/>
          </w:rPr>
          <w:tab/>
        </w:r>
        <w:r>
          <w:rPr>
            <w:noProof/>
            <w:webHidden/>
          </w:rPr>
          <w:fldChar w:fldCharType="begin"/>
        </w:r>
        <w:r>
          <w:rPr>
            <w:noProof/>
            <w:webHidden/>
          </w:rPr>
          <w:instrText xml:space="preserve"> PAGEREF _Toc233718054 \h </w:instrText>
        </w:r>
        <w:r>
          <w:rPr>
            <w:noProof/>
            <w:webHidden/>
          </w:rPr>
        </w:r>
        <w:r>
          <w:rPr>
            <w:noProof/>
            <w:webHidden/>
          </w:rPr>
          <w:fldChar w:fldCharType="separate"/>
        </w:r>
        <w:r>
          <w:rPr>
            <w:noProof/>
            <w:webHidden/>
          </w:rPr>
          <w:t>66</w:t>
        </w:r>
        <w:r>
          <w:rPr>
            <w:noProof/>
            <w:webHidden/>
          </w:rPr>
          <w:fldChar w:fldCharType="end"/>
        </w:r>
      </w:hyperlink>
    </w:p>
    <w:p w14:paraId="4D2FDE9C" w14:textId="255F9F0D"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5" w:history="1">
        <w:r w:rsidRPr="003D3541">
          <w:rPr>
            <w:rStyle w:val="Hipercze"/>
            <w:rFonts w:ascii="Calibri" w:hAnsi="Calibri"/>
            <w:noProof/>
          </w:rPr>
          <w:t>Działanie FEPM.02.08 Odnawialne źródła energii – wsparcie pozadotacyjne</w:t>
        </w:r>
        <w:r>
          <w:rPr>
            <w:noProof/>
            <w:webHidden/>
          </w:rPr>
          <w:tab/>
        </w:r>
        <w:r>
          <w:rPr>
            <w:noProof/>
            <w:webHidden/>
          </w:rPr>
          <w:fldChar w:fldCharType="begin"/>
        </w:r>
        <w:r>
          <w:rPr>
            <w:noProof/>
            <w:webHidden/>
          </w:rPr>
          <w:instrText xml:space="preserve"> PAGEREF _Toc233718055 \h </w:instrText>
        </w:r>
        <w:r>
          <w:rPr>
            <w:noProof/>
            <w:webHidden/>
          </w:rPr>
        </w:r>
        <w:r>
          <w:rPr>
            <w:noProof/>
            <w:webHidden/>
          </w:rPr>
          <w:fldChar w:fldCharType="separate"/>
        </w:r>
        <w:r>
          <w:rPr>
            <w:noProof/>
            <w:webHidden/>
          </w:rPr>
          <w:t>69</w:t>
        </w:r>
        <w:r>
          <w:rPr>
            <w:noProof/>
            <w:webHidden/>
          </w:rPr>
          <w:fldChar w:fldCharType="end"/>
        </w:r>
      </w:hyperlink>
    </w:p>
    <w:p w14:paraId="407BEAC7" w14:textId="3272624C"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6" w:history="1">
        <w:r w:rsidRPr="003D3541">
          <w:rPr>
            <w:rStyle w:val="Hipercze"/>
            <w:rFonts w:ascii="Calibri" w:hAnsi="Calibri"/>
            <w:noProof/>
          </w:rPr>
          <w:t>Działanie FEPM.02.09 Przystosowanie do zmian klimatu</w:t>
        </w:r>
        <w:r>
          <w:rPr>
            <w:noProof/>
            <w:webHidden/>
          </w:rPr>
          <w:tab/>
        </w:r>
        <w:r>
          <w:rPr>
            <w:noProof/>
            <w:webHidden/>
          </w:rPr>
          <w:fldChar w:fldCharType="begin"/>
        </w:r>
        <w:r>
          <w:rPr>
            <w:noProof/>
            <w:webHidden/>
          </w:rPr>
          <w:instrText xml:space="preserve"> PAGEREF _Toc233718056 \h </w:instrText>
        </w:r>
        <w:r>
          <w:rPr>
            <w:noProof/>
            <w:webHidden/>
          </w:rPr>
        </w:r>
        <w:r>
          <w:rPr>
            <w:noProof/>
            <w:webHidden/>
          </w:rPr>
          <w:fldChar w:fldCharType="separate"/>
        </w:r>
        <w:r>
          <w:rPr>
            <w:noProof/>
            <w:webHidden/>
          </w:rPr>
          <w:t>73</w:t>
        </w:r>
        <w:r>
          <w:rPr>
            <w:noProof/>
            <w:webHidden/>
          </w:rPr>
          <w:fldChar w:fldCharType="end"/>
        </w:r>
      </w:hyperlink>
    </w:p>
    <w:p w14:paraId="6CEAA18B" w14:textId="368AFAD0"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7" w:history="1">
        <w:r w:rsidRPr="003D3541">
          <w:rPr>
            <w:rStyle w:val="Hipercze"/>
            <w:rFonts w:ascii="Calibri" w:hAnsi="Calibri"/>
            <w:noProof/>
          </w:rPr>
          <w:t>Działanie FEPM.02.10 Przystosowanie do zmian klimatu – ZIT na terenie obszaru metropolitalnego</w:t>
        </w:r>
        <w:r>
          <w:rPr>
            <w:noProof/>
            <w:webHidden/>
          </w:rPr>
          <w:tab/>
        </w:r>
        <w:r>
          <w:rPr>
            <w:noProof/>
            <w:webHidden/>
          </w:rPr>
          <w:fldChar w:fldCharType="begin"/>
        </w:r>
        <w:r>
          <w:rPr>
            <w:noProof/>
            <w:webHidden/>
          </w:rPr>
          <w:instrText xml:space="preserve"> PAGEREF _Toc233718057 \h </w:instrText>
        </w:r>
        <w:r>
          <w:rPr>
            <w:noProof/>
            <w:webHidden/>
          </w:rPr>
        </w:r>
        <w:r>
          <w:rPr>
            <w:noProof/>
            <w:webHidden/>
          </w:rPr>
          <w:fldChar w:fldCharType="separate"/>
        </w:r>
        <w:r>
          <w:rPr>
            <w:noProof/>
            <w:webHidden/>
          </w:rPr>
          <w:t>79</w:t>
        </w:r>
        <w:r>
          <w:rPr>
            <w:noProof/>
            <w:webHidden/>
          </w:rPr>
          <w:fldChar w:fldCharType="end"/>
        </w:r>
      </w:hyperlink>
    </w:p>
    <w:p w14:paraId="004435C1" w14:textId="77ECCC0D"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8" w:history="1">
        <w:r w:rsidRPr="003D3541">
          <w:rPr>
            <w:rStyle w:val="Hipercze"/>
            <w:rFonts w:ascii="Calibri" w:hAnsi="Calibri"/>
            <w:noProof/>
          </w:rPr>
          <w:t>Działanie FEPM.02.11 Przystosowanie do zmian klimatu – ZIT poza terenem obszaru metropolitalnego</w:t>
        </w:r>
        <w:r>
          <w:rPr>
            <w:noProof/>
            <w:webHidden/>
          </w:rPr>
          <w:tab/>
        </w:r>
        <w:r>
          <w:rPr>
            <w:noProof/>
            <w:webHidden/>
          </w:rPr>
          <w:fldChar w:fldCharType="begin"/>
        </w:r>
        <w:r>
          <w:rPr>
            <w:noProof/>
            <w:webHidden/>
          </w:rPr>
          <w:instrText xml:space="preserve"> PAGEREF _Toc233718058 \h </w:instrText>
        </w:r>
        <w:r>
          <w:rPr>
            <w:noProof/>
            <w:webHidden/>
          </w:rPr>
        </w:r>
        <w:r>
          <w:rPr>
            <w:noProof/>
            <w:webHidden/>
          </w:rPr>
          <w:fldChar w:fldCharType="separate"/>
        </w:r>
        <w:r>
          <w:rPr>
            <w:noProof/>
            <w:webHidden/>
          </w:rPr>
          <w:t>85</w:t>
        </w:r>
        <w:r>
          <w:rPr>
            <w:noProof/>
            <w:webHidden/>
          </w:rPr>
          <w:fldChar w:fldCharType="end"/>
        </w:r>
      </w:hyperlink>
    </w:p>
    <w:p w14:paraId="53CEE216" w14:textId="5529C1D4"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59" w:history="1">
        <w:r w:rsidRPr="003D3541">
          <w:rPr>
            <w:rStyle w:val="Hipercze"/>
            <w:rFonts w:ascii="Calibri" w:hAnsi="Calibri"/>
            <w:noProof/>
          </w:rPr>
          <w:t>Działanie FEPM.02.12 Zrównoważona gospodarka wodna</w:t>
        </w:r>
        <w:r>
          <w:rPr>
            <w:noProof/>
            <w:webHidden/>
          </w:rPr>
          <w:tab/>
        </w:r>
        <w:r>
          <w:rPr>
            <w:noProof/>
            <w:webHidden/>
          </w:rPr>
          <w:fldChar w:fldCharType="begin"/>
        </w:r>
        <w:r>
          <w:rPr>
            <w:noProof/>
            <w:webHidden/>
          </w:rPr>
          <w:instrText xml:space="preserve"> PAGEREF _Toc233718059 \h </w:instrText>
        </w:r>
        <w:r>
          <w:rPr>
            <w:noProof/>
            <w:webHidden/>
          </w:rPr>
        </w:r>
        <w:r>
          <w:rPr>
            <w:noProof/>
            <w:webHidden/>
          </w:rPr>
          <w:fldChar w:fldCharType="separate"/>
        </w:r>
        <w:r>
          <w:rPr>
            <w:noProof/>
            <w:webHidden/>
          </w:rPr>
          <w:t>91</w:t>
        </w:r>
        <w:r>
          <w:rPr>
            <w:noProof/>
            <w:webHidden/>
          </w:rPr>
          <w:fldChar w:fldCharType="end"/>
        </w:r>
      </w:hyperlink>
    </w:p>
    <w:p w14:paraId="42C44FF1" w14:textId="4C97D5A6"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60" w:history="1">
        <w:r w:rsidRPr="003D3541">
          <w:rPr>
            <w:rStyle w:val="Hipercze"/>
            <w:rFonts w:ascii="Calibri" w:hAnsi="Calibri"/>
            <w:noProof/>
          </w:rPr>
          <w:t>Działanie FEPM.02.13 Gospodarka o obiegu zamkniętym</w:t>
        </w:r>
        <w:r>
          <w:rPr>
            <w:noProof/>
            <w:webHidden/>
          </w:rPr>
          <w:tab/>
        </w:r>
        <w:r>
          <w:rPr>
            <w:noProof/>
            <w:webHidden/>
          </w:rPr>
          <w:fldChar w:fldCharType="begin"/>
        </w:r>
        <w:r>
          <w:rPr>
            <w:noProof/>
            <w:webHidden/>
          </w:rPr>
          <w:instrText xml:space="preserve"> PAGEREF _Toc233718060 \h </w:instrText>
        </w:r>
        <w:r>
          <w:rPr>
            <w:noProof/>
            <w:webHidden/>
          </w:rPr>
        </w:r>
        <w:r>
          <w:rPr>
            <w:noProof/>
            <w:webHidden/>
          </w:rPr>
          <w:fldChar w:fldCharType="separate"/>
        </w:r>
        <w:r>
          <w:rPr>
            <w:noProof/>
            <w:webHidden/>
          </w:rPr>
          <w:t>97</w:t>
        </w:r>
        <w:r>
          <w:rPr>
            <w:noProof/>
            <w:webHidden/>
          </w:rPr>
          <w:fldChar w:fldCharType="end"/>
        </w:r>
      </w:hyperlink>
    </w:p>
    <w:p w14:paraId="003BB2A3" w14:textId="39473BB1"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61" w:history="1">
        <w:r w:rsidRPr="003D3541">
          <w:rPr>
            <w:rStyle w:val="Hipercze"/>
            <w:rFonts w:ascii="Calibri" w:hAnsi="Calibri"/>
            <w:noProof/>
          </w:rPr>
          <w:t>Działanie FEPM.02.14 Gospodarka o obiegu zamkniętym – wsparcie pozadotacyjne</w:t>
        </w:r>
        <w:r>
          <w:rPr>
            <w:noProof/>
            <w:webHidden/>
          </w:rPr>
          <w:tab/>
        </w:r>
        <w:r>
          <w:rPr>
            <w:noProof/>
            <w:webHidden/>
          </w:rPr>
          <w:fldChar w:fldCharType="begin"/>
        </w:r>
        <w:r>
          <w:rPr>
            <w:noProof/>
            <w:webHidden/>
          </w:rPr>
          <w:instrText xml:space="preserve"> PAGEREF _Toc233718061 \h </w:instrText>
        </w:r>
        <w:r>
          <w:rPr>
            <w:noProof/>
            <w:webHidden/>
          </w:rPr>
        </w:r>
        <w:r>
          <w:rPr>
            <w:noProof/>
            <w:webHidden/>
          </w:rPr>
          <w:fldChar w:fldCharType="separate"/>
        </w:r>
        <w:r>
          <w:rPr>
            <w:noProof/>
            <w:webHidden/>
          </w:rPr>
          <w:t>102</w:t>
        </w:r>
        <w:r>
          <w:rPr>
            <w:noProof/>
            <w:webHidden/>
          </w:rPr>
          <w:fldChar w:fldCharType="end"/>
        </w:r>
      </w:hyperlink>
    </w:p>
    <w:p w14:paraId="0D40C1C7" w14:textId="615C54F1"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62" w:history="1">
        <w:r w:rsidRPr="003D3541">
          <w:rPr>
            <w:rStyle w:val="Hipercze"/>
            <w:rFonts w:ascii="Calibri" w:hAnsi="Calibri"/>
            <w:noProof/>
          </w:rPr>
          <w:t>Działanie FEPM.02.15 Różnorodność biologiczna i krajobrazu</w:t>
        </w:r>
        <w:r>
          <w:rPr>
            <w:noProof/>
            <w:webHidden/>
          </w:rPr>
          <w:tab/>
        </w:r>
        <w:r>
          <w:rPr>
            <w:noProof/>
            <w:webHidden/>
          </w:rPr>
          <w:fldChar w:fldCharType="begin"/>
        </w:r>
        <w:r>
          <w:rPr>
            <w:noProof/>
            <w:webHidden/>
          </w:rPr>
          <w:instrText xml:space="preserve"> PAGEREF _Toc233718062 \h </w:instrText>
        </w:r>
        <w:r>
          <w:rPr>
            <w:noProof/>
            <w:webHidden/>
          </w:rPr>
        </w:r>
        <w:r>
          <w:rPr>
            <w:noProof/>
            <w:webHidden/>
          </w:rPr>
          <w:fldChar w:fldCharType="separate"/>
        </w:r>
        <w:r>
          <w:rPr>
            <w:noProof/>
            <w:webHidden/>
          </w:rPr>
          <w:t>106</w:t>
        </w:r>
        <w:r>
          <w:rPr>
            <w:noProof/>
            <w:webHidden/>
          </w:rPr>
          <w:fldChar w:fldCharType="end"/>
        </w:r>
      </w:hyperlink>
    </w:p>
    <w:p w14:paraId="0856A95E" w14:textId="0D0DC395"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63" w:history="1">
        <w:r w:rsidRPr="003D3541">
          <w:rPr>
            <w:rStyle w:val="Hipercze"/>
            <w:rFonts w:ascii="Calibri" w:hAnsi="Calibri"/>
            <w:noProof/>
          </w:rPr>
          <w:t>Działanie FEPM.02.16 Różnorodność biologiczna i krajobrazu – ZIT poza terenem obszaru metropolitalnego</w:t>
        </w:r>
        <w:r>
          <w:rPr>
            <w:noProof/>
            <w:webHidden/>
          </w:rPr>
          <w:tab/>
        </w:r>
        <w:r>
          <w:rPr>
            <w:noProof/>
            <w:webHidden/>
          </w:rPr>
          <w:fldChar w:fldCharType="begin"/>
        </w:r>
        <w:r>
          <w:rPr>
            <w:noProof/>
            <w:webHidden/>
          </w:rPr>
          <w:instrText xml:space="preserve"> PAGEREF _Toc233718063 \h </w:instrText>
        </w:r>
        <w:r>
          <w:rPr>
            <w:noProof/>
            <w:webHidden/>
          </w:rPr>
        </w:r>
        <w:r>
          <w:rPr>
            <w:noProof/>
            <w:webHidden/>
          </w:rPr>
          <w:fldChar w:fldCharType="separate"/>
        </w:r>
        <w:r>
          <w:rPr>
            <w:noProof/>
            <w:webHidden/>
          </w:rPr>
          <w:t>111</w:t>
        </w:r>
        <w:r>
          <w:rPr>
            <w:noProof/>
            <w:webHidden/>
          </w:rPr>
          <w:fldChar w:fldCharType="end"/>
        </w:r>
      </w:hyperlink>
    </w:p>
    <w:p w14:paraId="7FAC343B" w14:textId="115BDE96"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64" w:history="1">
        <w:r w:rsidRPr="003D3541">
          <w:rPr>
            <w:rStyle w:val="Hipercze"/>
            <w:rFonts w:ascii="Calibri" w:hAnsi="Calibri"/>
            <w:noProof/>
          </w:rPr>
          <w:t>Działanie FEPM.02.17 Różnorodność biologiczna i krajobrazu – RLKS</w:t>
        </w:r>
        <w:r>
          <w:rPr>
            <w:noProof/>
            <w:webHidden/>
          </w:rPr>
          <w:tab/>
        </w:r>
        <w:r>
          <w:rPr>
            <w:noProof/>
            <w:webHidden/>
          </w:rPr>
          <w:fldChar w:fldCharType="begin"/>
        </w:r>
        <w:r>
          <w:rPr>
            <w:noProof/>
            <w:webHidden/>
          </w:rPr>
          <w:instrText xml:space="preserve"> PAGEREF _Toc233718064 \h </w:instrText>
        </w:r>
        <w:r>
          <w:rPr>
            <w:noProof/>
            <w:webHidden/>
          </w:rPr>
        </w:r>
        <w:r>
          <w:rPr>
            <w:noProof/>
            <w:webHidden/>
          </w:rPr>
          <w:fldChar w:fldCharType="separate"/>
        </w:r>
        <w:r>
          <w:rPr>
            <w:noProof/>
            <w:webHidden/>
          </w:rPr>
          <w:t>116</w:t>
        </w:r>
        <w:r>
          <w:rPr>
            <w:noProof/>
            <w:webHidden/>
          </w:rPr>
          <w:fldChar w:fldCharType="end"/>
        </w:r>
      </w:hyperlink>
    </w:p>
    <w:p w14:paraId="0C5CBC1E" w14:textId="44F6AB0B"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065" w:history="1">
        <w:r w:rsidRPr="003D3541">
          <w:rPr>
            <w:rStyle w:val="Hipercze"/>
            <w:rFonts w:ascii="Calibri" w:hAnsi="Calibri"/>
            <w:noProof/>
          </w:rPr>
          <w:t>Priorytet FEPM.03 Fundusze europejskie dla mobilnego Pomorza</w:t>
        </w:r>
        <w:r>
          <w:rPr>
            <w:noProof/>
            <w:webHidden/>
          </w:rPr>
          <w:tab/>
        </w:r>
        <w:r>
          <w:rPr>
            <w:noProof/>
            <w:webHidden/>
          </w:rPr>
          <w:fldChar w:fldCharType="begin"/>
        </w:r>
        <w:r>
          <w:rPr>
            <w:noProof/>
            <w:webHidden/>
          </w:rPr>
          <w:instrText xml:space="preserve"> PAGEREF _Toc233718065 \h </w:instrText>
        </w:r>
        <w:r>
          <w:rPr>
            <w:noProof/>
            <w:webHidden/>
          </w:rPr>
        </w:r>
        <w:r>
          <w:rPr>
            <w:noProof/>
            <w:webHidden/>
          </w:rPr>
          <w:fldChar w:fldCharType="separate"/>
        </w:r>
        <w:r>
          <w:rPr>
            <w:noProof/>
            <w:webHidden/>
          </w:rPr>
          <w:t>121</w:t>
        </w:r>
        <w:r>
          <w:rPr>
            <w:noProof/>
            <w:webHidden/>
          </w:rPr>
          <w:fldChar w:fldCharType="end"/>
        </w:r>
      </w:hyperlink>
    </w:p>
    <w:p w14:paraId="5CA98112" w14:textId="6C6D1277"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66" w:history="1">
        <w:r w:rsidRPr="003D3541">
          <w:rPr>
            <w:rStyle w:val="Hipercze"/>
            <w:rFonts w:ascii="Calibri" w:hAnsi="Calibri"/>
            <w:noProof/>
          </w:rPr>
          <w:t>Działanie FEPM.03.01 Mobilność miejska</w:t>
        </w:r>
        <w:r>
          <w:rPr>
            <w:noProof/>
            <w:webHidden/>
          </w:rPr>
          <w:tab/>
        </w:r>
        <w:r>
          <w:rPr>
            <w:noProof/>
            <w:webHidden/>
          </w:rPr>
          <w:fldChar w:fldCharType="begin"/>
        </w:r>
        <w:r>
          <w:rPr>
            <w:noProof/>
            <w:webHidden/>
          </w:rPr>
          <w:instrText xml:space="preserve"> PAGEREF _Toc233718066 \h </w:instrText>
        </w:r>
        <w:r>
          <w:rPr>
            <w:noProof/>
            <w:webHidden/>
          </w:rPr>
        </w:r>
        <w:r>
          <w:rPr>
            <w:noProof/>
            <w:webHidden/>
          </w:rPr>
          <w:fldChar w:fldCharType="separate"/>
        </w:r>
        <w:r>
          <w:rPr>
            <w:noProof/>
            <w:webHidden/>
          </w:rPr>
          <w:t>122</w:t>
        </w:r>
        <w:r>
          <w:rPr>
            <w:noProof/>
            <w:webHidden/>
          </w:rPr>
          <w:fldChar w:fldCharType="end"/>
        </w:r>
      </w:hyperlink>
    </w:p>
    <w:p w14:paraId="6DC975E3" w14:textId="1C0797AA"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67" w:history="1">
        <w:r w:rsidRPr="003D3541">
          <w:rPr>
            <w:rStyle w:val="Hipercze"/>
            <w:rFonts w:ascii="Calibri" w:hAnsi="Calibri"/>
            <w:noProof/>
          </w:rPr>
          <w:t>Działanie FEPM.03.02 Mobilność miejska – ZIT na terenie obszaru metropolitalnego</w:t>
        </w:r>
        <w:r>
          <w:rPr>
            <w:noProof/>
            <w:webHidden/>
          </w:rPr>
          <w:tab/>
        </w:r>
        <w:r>
          <w:rPr>
            <w:noProof/>
            <w:webHidden/>
          </w:rPr>
          <w:fldChar w:fldCharType="begin"/>
        </w:r>
        <w:r>
          <w:rPr>
            <w:noProof/>
            <w:webHidden/>
          </w:rPr>
          <w:instrText xml:space="preserve"> PAGEREF _Toc233718067 \h </w:instrText>
        </w:r>
        <w:r>
          <w:rPr>
            <w:noProof/>
            <w:webHidden/>
          </w:rPr>
        </w:r>
        <w:r>
          <w:rPr>
            <w:noProof/>
            <w:webHidden/>
          </w:rPr>
          <w:fldChar w:fldCharType="separate"/>
        </w:r>
        <w:r>
          <w:rPr>
            <w:noProof/>
            <w:webHidden/>
          </w:rPr>
          <w:t>128</w:t>
        </w:r>
        <w:r>
          <w:rPr>
            <w:noProof/>
            <w:webHidden/>
          </w:rPr>
          <w:fldChar w:fldCharType="end"/>
        </w:r>
      </w:hyperlink>
    </w:p>
    <w:p w14:paraId="64BC8A50" w14:textId="6974478F"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68" w:history="1">
        <w:r w:rsidRPr="003D3541">
          <w:rPr>
            <w:rStyle w:val="Hipercze"/>
            <w:rFonts w:ascii="Calibri" w:hAnsi="Calibri"/>
            <w:noProof/>
          </w:rPr>
          <w:t>Działanie FEPM.03.03 Mobilność miejska – ZIT poza terenem obszaru metropolitalnego</w:t>
        </w:r>
        <w:r>
          <w:rPr>
            <w:noProof/>
            <w:webHidden/>
          </w:rPr>
          <w:tab/>
        </w:r>
        <w:r>
          <w:rPr>
            <w:noProof/>
            <w:webHidden/>
          </w:rPr>
          <w:fldChar w:fldCharType="begin"/>
        </w:r>
        <w:r>
          <w:rPr>
            <w:noProof/>
            <w:webHidden/>
          </w:rPr>
          <w:instrText xml:space="preserve"> PAGEREF _Toc233718068 \h </w:instrText>
        </w:r>
        <w:r>
          <w:rPr>
            <w:noProof/>
            <w:webHidden/>
          </w:rPr>
        </w:r>
        <w:r>
          <w:rPr>
            <w:noProof/>
            <w:webHidden/>
          </w:rPr>
          <w:fldChar w:fldCharType="separate"/>
        </w:r>
        <w:r>
          <w:rPr>
            <w:noProof/>
            <w:webHidden/>
          </w:rPr>
          <w:t>134</w:t>
        </w:r>
        <w:r>
          <w:rPr>
            <w:noProof/>
            <w:webHidden/>
          </w:rPr>
          <w:fldChar w:fldCharType="end"/>
        </w:r>
      </w:hyperlink>
    </w:p>
    <w:p w14:paraId="3012FADA" w14:textId="2F54CDB7"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069" w:history="1">
        <w:r w:rsidRPr="003D3541">
          <w:rPr>
            <w:rStyle w:val="Hipercze"/>
            <w:rFonts w:ascii="Calibri" w:hAnsi="Calibri"/>
            <w:noProof/>
          </w:rPr>
          <w:t>Priorytet FEPM.04 Fundusze europejskie dla lepiej połączonego Pomorza</w:t>
        </w:r>
        <w:r>
          <w:rPr>
            <w:noProof/>
            <w:webHidden/>
          </w:rPr>
          <w:tab/>
        </w:r>
        <w:r>
          <w:rPr>
            <w:noProof/>
            <w:webHidden/>
          </w:rPr>
          <w:fldChar w:fldCharType="begin"/>
        </w:r>
        <w:r>
          <w:rPr>
            <w:noProof/>
            <w:webHidden/>
          </w:rPr>
          <w:instrText xml:space="preserve"> PAGEREF _Toc233718069 \h </w:instrText>
        </w:r>
        <w:r>
          <w:rPr>
            <w:noProof/>
            <w:webHidden/>
          </w:rPr>
        </w:r>
        <w:r>
          <w:rPr>
            <w:noProof/>
            <w:webHidden/>
          </w:rPr>
          <w:fldChar w:fldCharType="separate"/>
        </w:r>
        <w:r>
          <w:rPr>
            <w:noProof/>
            <w:webHidden/>
          </w:rPr>
          <w:t>140</w:t>
        </w:r>
        <w:r>
          <w:rPr>
            <w:noProof/>
            <w:webHidden/>
          </w:rPr>
          <w:fldChar w:fldCharType="end"/>
        </w:r>
      </w:hyperlink>
    </w:p>
    <w:p w14:paraId="632E443A" w14:textId="2743CA0C"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70" w:history="1">
        <w:r w:rsidRPr="003D3541">
          <w:rPr>
            <w:rStyle w:val="Hipercze"/>
            <w:rFonts w:ascii="Calibri" w:hAnsi="Calibri"/>
            <w:noProof/>
          </w:rPr>
          <w:t>Działanie FEPM.04.01 Infrastruktura drogowa</w:t>
        </w:r>
        <w:r>
          <w:rPr>
            <w:noProof/>
            <w:webHidden/>
          </w:rPr>
          <w:tab/>
        </w:r>
        <w:r>
          <w:rPr>
            <w:noProof/>
            <w:webHidden/>
          </w:rPr>
          <w:fldChar w:fldCharType="begin"/>
        </w:r>
        <w:r>
          <w:rPr>
            <w:noProof/>
            <w:webHidden/>
          </w:rPr>
          <w:instrText xml:space="preserve"> PAGEREF _Toc233718070 \h </w:instrText>
        </w:r>
        <w:r>
          <w:rPr>
            <w:noProof/>
            <w:webHidden/>
          </w:rPr>
        </w:r>
        <w:r>
          <w:rPr>
            <w:noProof/>
            <w:webHidden/>
          </w:rPr>
          <w:fldChar w:fldCharType="separate"/>
        </w:r>
        <w:r>
          <w:rPr>
            <w:noProof/>
            <w:webHidden/>
          </w:rPr>
          <w:t>140</w:t>
        </w:r>
        <w:r>
          <w:rPr>
            <w:noProof/>
            <w:webHidden/>
          </w:rPr>
          <w:fldChar w:fldCharType="end"/>
        </w:r>
      </w:hyperlink>
    </w:p>
    <w:p w14:paraId="00FC4668" w14:textId="2DBD73DF"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71" w:history="1">
        <w:r w:rsidRPr="003D3541">
          <w:rPr>
            <w:rStyle w:val="Hipercze"/>
            <w:rFonts w:ascii="Calibri" w:hAnsi="Calibri"/>
            <w:noProof/>
          </w:rPr>
          <w:t>Działanie FEPM.04.02 Tabor kolejowy</w:t>
        </w:r>
        <w:r>
          <w:rPr>
            <w:noProof/>
            <w:webHidden/>
          </w:rPr>
          <w:tab/>
        </w:r>
        <w:r>
          <w:rPr>
            <w:noProof/>
            <w:webHidden/>
          </w:rPr>
          <w:fldChar w:fldCharType="begin"/>
        </w:r>
        <w:r>
          <w:rPr>
            <w:noProof/>
            <w:webHidden/>
          </w:rPr>
          <w:instrText xml:space="preserve"> PAGEREF _Toc233718071 \h </w:instrText>
        </w:r>
        <w:r>
          <w:rPr>
            <w:noProof/>
            <w:webHidden/>
          </w:rPr>
        </w:r>
        <w:r>
          <w:rPr>
            <w:noProof/>
            <w:webHidden/>
          </w:rPr>
          <w:fldChar w:fldCharType="separate"/>
        </w:r>
        <w:r>
          <w:rPr>
            <w:noProof/>
            <w:webHidden/>
          </w:rPr>
          <w:t>144</w:t>
        </w:r>
        <w:r>
          <w:rPr>
            <w:noProof/>
            <w:webHidden/>
          </w:rPr>
          <w:fldChar w:fldCharType="end"/>
        </w:r>
      </w:hyperlink>
    </w:p>
    <w:p w14:paraId="6925B562" w14:textId="6B421851"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072" w:history="1">
        <w:r w:rsidRPr="003D3541">
          <w:rPr>
            <w:rStyle w:val="Hipercze"/>
            <w:rFonts w:ascii="Calibri" w:hAnsi="Calibri"/>
            <w:noProof/>
          </w:rPr>
          <w:t>Priorytet FEPM.05 Fundusze europejskie dla silnego społecznie Pomorza (EFS+)</w:t>
        </w:r>
        <w:r>
          <w:rPr>
            <w:noProof/>
            <w:webHidden/>
          </w:rPr>
          <w:tab/>
        </w:r>
        <w:r>
          <w:rPr>
            <w:noProof/>
            <w:webHidden/>
          </w:rPr>
          <w:fldChar w:fldCharType="begin"/>
        </w:r>
        <w:r>
          <w:rPr>
            <w:noProof/>
            <w:webHidden/>
          </w:rPr>
          <w:instrText xml:space="preserve"> PAGEREF _Toc233718072 \h </w:instrText>
        </w:r>
        <w:r>
          <w:rPr>
            <w:noProof/>
            <w:webHidden/>
          </w:rPr>
        </w:r>
        <w:r>
          <w:rPr>
            <w:noProof/>
            <w:webHidden/>
          </w:rPr>
          <w:fldChar w:fldCharType="separate"/>
        </w:r>
        <w:r>
          <w:rPr>
            <w:noProof/>
            <w:webHidden/>
          </w:rPr>
          <w:t>147</w:t>
        </w:r>
        <w:r>
          <w:rPr>
            <w:noProof/>
            <w:webHidden/>
          </w:rPr>
          <w:fldChar w:fldCharType="end"/>
        </w:r>
      </w:hyperlink>
    </w:p>
    <w:p w14:paraId="66AC53E1" w14:textId="16E7DA54"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73" w:history="1">
        <w:r w:rsidRPr="003D3541">
          <w:rPr>
            <w:rStyle w:val="Hipercze"/>
            <w:rFonts w:ascii="Calibri" w:hAnsi="Calibri"/>
            <w:noProof/>
          </w:rPr>
          <w:t>Działanie FEPM.05.01 Rynek pracy</w:t>
        </w:r>
        <w:r>
          <w:rPr>
            <w:noProof/>
            <w:webHidden/>
          </w:rPr>
          <w:tab/>
        </w:r>
        <w:r>
          <w:rPr>
            <w:noProof/>
            <w:webHidden/>
          </w:rPr>
          <w:fldChar w:fldCharType="begin"/>
        </w:r>
        <w:r>
          <w:rPr>
            <w:noProof/>
            <w:webHidden/>
          </w:rPr>
          <w:instrText xml:space="preserve"> PAGEREF _Toc233718073 \h </w:instrText>
        </w:r>
        <w:r>
          <w:rPr>
            <w:noProof/>
            <w:webHidden/>
          </w:rPr>
        </w:r>
        <w:r>
          <w:rPr>
            <w:noProof/>
            <w:webHidden/>
          </w:rPr>
          <w:fldChar w:fldCharType="separate"/>
        </w:r>
        <w:r>
          <w:rPr>
            <w:noProof/>
            <w:webHidden/>
          </w:rPr>
          <w:t>148</w:t>
        </w:r>
        <w:r>
          <w:rPr>
            <w:noProof/>
            <w:webHidden/>
          </w:rPr>
          <w:fldChar w:fldCharType="end"/>
        </w:r>
      </w:hyperlink>
    </w:p>
    <w:p w14:paraId="7C1ADDE3" w14:textId="0242F04E"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74" w:history="1">
        <w:r w:rsidRPr="003D3541">
          <w:rPr>
            <w:rStyle w:val="Hipercze"/>
            <w:rFonts w:ascii="Calibri" w:hAnsi="Calibri"/>
            <w:noProof/>
          </w:rPr>
          <w:t>Działanie FEPM.05.02 Rynek pracy – projekty powiatowych urzędów pracy</w:t>
        </w:r>
        <w:r>
          <w:rPr>
            <w:noProof/>
            <w:webHidden/>
          </w:rPr>
          <w:tab/>
        </w:r>
        <w:r>
          <w:rPr>
            <w:noProof/>
            <w:webHidden/>
          </w:rPr>
          <w:fldChar w:fldCharType="begin"/>
        </w:r>
        <w:r>
          <w:rPr>
            <w:noProof/>
            <w:webHidden/>
          </w:rPr>
          <w:instrText xml:space="preserve"> PAGEREF _Toc233718074 \h </w:instrText>
        </w:r>
        <w:r>
          <w:rPr>
            <w:noProof/>
            <w:webHidden/>
          </w:rPr>
        </w:r>
        <w:r>
          <w:rPr>
            <w:noProof/>
            <w:webHidden/>
          </w:rPr>
          <w:fldChar w:fldCharType="separate"/>
        </w:r>
        <w:r>
          <w:rPr>
            <w:noProof/>
            <w:webHidden/>
          </w:rPr>
          <w:t>152</w:t>
        </w:r>
        <w:r>
          <w:rPr>
            <w:noProof/>
            <w:webHidden/>
          </w:rPr>
          <w:fldChar w:fldCharType="end"/>
        </w:r>
      </w:hyperlink>
    </w:p>
    <w:p w14:paraId="2DBF5709" w14:textId="5050A894"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75" w:history="1">
        <w:r w:rsidRPr="003D3541">
          <w:rPr>
            <w:rStyle w:val="Hipercze"/>
            <w:rFonts w:ascii="Calibri" w:hAnsi="Calibri"/>
            <w:noProof/>
          </w:rPr>
          <w:t>Działanie FEPM.05.03 Modernizacja instytucji rynku pracy</w:t>
        </w:r>
        <w:r>
          <w:rPr>
            <w:noProof/>
            <w:webHidden/>
          </w:rPr>
          <w:tab/>
        </w:r>
        <w:r>
          <w:rPr>
            <w:noProof/>
            <w:webHidden/>
          </w:rPr>
          <w:fldChar w:fldCharType="begin"/>
        </w:r>
        <w:r>
          <w:rPr>
            <w:noProof/>
            <w:webHidden/>
          </w:rPr>
          <w:instrText xml:space="preserve"> PAGEREF _Toc233718075 \h </w:instrText>
        </w:r>
        <w:r>
          <w:rPr>
            <w:noProof/>
            <w:webHidden/>
          </w:rPr>
        </w:r>
        <w:r>
          <w:rPr>
            <w:noProof/>
            <w:webHidden/>
          </w:rPr>
          <w:fldChar w:fldCharType="separate"/>
        </w:r>
        <w:r>
          <w:rPr>
            <w:noProof/>
            <w:webHidden/>
          </w:rPr>
          <w:t>155</w:t>
        </w:r>
        <w:r>
          <w:rPr>
            <w:noProof/>
            <w:webHidden/>
          </w:rPr>
          <w:fldChar w:fldCharType="end"/>
        </w:r>
      </w:hyperlink>
    </w:p>
    <w:p w14:paraId="207ABAA1" w14:textId="1BF60DFC"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76" w:history="1">
        <w:r w:rsidRPr="003D3541">
          <w:rPr>
            <w:rStyle w:val="Hipercze"/>
            <w:rFonts w:ascii="Calibri" w:hAnsi="Calibri"/>
            <w:noProof/>
          </w:rPr>
          <w:t>Działanie FEPM.05.04 Kobiety na rynku pracy</w:t>
        </w:r>
        <w:r>
          <w:rPr>
            <w:noProof/>
            <w:webHidden/>
          </w:rPr>
          <w:tab/>
        </w:r>
        <w:r>
          <w:rPr>
            <w:noProof/>
            <w:webHidden/>
          </w:rPr>
          <w:fldChar w:fldCharType="begin"/>
        </w:r>
        <w:r>
          <w:rPr>
            <w:noProof/>
            <w:webHidden/>
          </w:rPr>
          <w:instrText xml:space="preserve"> PAGEREF _Toc233718076 \h </w:instrText>
        </w:r>
        <w:r>
          <w:rPr>
            <w:noProof/>
            <w:webHidden/>
          </w:rPr>
        </w:r>
        <w:r>
          <w:rPr>
            <w:noProof/>
            <w:webHidden/>
          </w:rPr>
          <w:fldChar w:fldCharType="separate"/>
        </w:r>
        <w:r>
          <w:rPr>
            <w:noProof/>
            <w:webHidden/>
          </w:rPr>
          <w:t>158</w:t>
        </w:r>
        <w:r>
          <w:rPr>
            <w:noProof/>
            <w:webHidden/>
          </w:rPr>
          <w:fldChar w:fldCharType="end"/>
        </w:r>
      </w:hyperlink>
    </w:p>
    <w:p w14:paraId="1F567B79" w14:textId="4B6B4A1B"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77" w:history="1">
        <w:r w:rsidRPr="003D3541">
          <w:rPr>
            <w:rStyle w:val="Hipercze"/>
            <w:rFonts w:ascii="Calibri" w:hAnsi="Calibri"/>
            <w:noProof/>
          </w:rPr>
          <w:t>Działanie FEPM.05.05 Aktywne i zdrowe starzenie się</w:t>
        </w:r>
        <w:r>
          <w:rPr>
            <w:noProof/>
            <w:webHidden/>
          </w:rPr>
          <w:tab/>
        </w:r>
        <w:r>
          <w:rPr>
            <w:noProof/>
            <w:webHidden/>
          </w:rPr>
          <w:fldChar w:fldCharType="begin"/>
        </w:r>
        <w:r>
          <w:rPr>
            <w:noProof/>
            <w:webHidden/>
          </w:rPr>
          <w:instrText xml:space="preserve"> PAGEREF _Toc233718077 \h </w:instrText>
        </w:r>
        <w:r>
          <w:rPr>
            <w:noProof/>
            <w:webHidden/>
          </w:rPr>
        </w:r>
        <w:r>
          <w:rPr>
            <w:noProof/>
            <w:webHidden/>
          </w:rPr>
          <w:fldChar w:fldCharType="separate"/>
        </w:r>
        <w:r>
          <w:rPr>
            <w:noProof/>
            <w:webHidden/>
          </w:rPr>
          <w:t>162</w:t>
        </w:r>
        <w:r>
          <w:rPr>
            <w:noProof/>
            <w:webHidden/>
          </w:rPr>
          <w:fldChar w:fldCharType="end"/>
        </w:r>
      </w:hyperlink>
    </w:p>
    <w:p w14:paraId="53CB8149" w14:textId="16C3EA5B"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78" w:history="1">
        <w:r w:rsidRPr="003D3541">
          <w:rPr>
            <w:rStyle w:val="Hipercze"/>
            <w:rFonts w:ascii="Calibri" w:hAnsi="Calibri"/>
            <w:noProof/>
          </w:rPr>
          <w:t>Działanie FEPM.05.06 Adaptacyjność pracowników i pracodawców</w:t>
        </w:r>
        <w:r>
          <w:rPr>
            <w:noProof/>
            <w:webHidden/>
          </w:rPr>
          <w:tab/>
        </w:r>
        <w:r>
          <w:rPr>
            <w:noProof/>
            <w:webHidden/>
          </w:rPr>
          <w:fldChar w:fldCharType="begin"/>
        </w:r>
        <w:r>
          <w:rPr>
            <w:noProof/>
            <w:webHidden/>
          </w:rPr>
          <w:instrText xml:space="preserve"> PAGEREF _Toc233718078 \h </w:instrText>
        </w:r>
        <w:r>
          <w:rPr>
            <w:noProof/>
            <w:webHidden/>
          </w:rPr>
        </w:r>
        <w:r>
          <w:rPr>
            <w:noProof/>
            <w:webHidden/>
          </w:rPr>
          <w:fldChar w:fldCharType="separate"/>
        </w:r>
        <w:r>
          <w:rPr>
            <w:noProof/>
            <w:webHidden/>
          </w:rPr>
          <w:t>165</w:t>
        </w:r>
        <w:r>
          <w:rPr>
            <w:noProof/>
            <w:webHidden/>
          </w:rPr>
          <w:fldChar w:fldCharType="end"/>
        </w:r>
      </w:hyperlink>
    </w:p>
    <w:p w14:paraId="412BAD6E" w14:textId="790DAEC7"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79" w:history="1">
        <w:r w:rsidRPr="003D3541">
          <w:rPr>
            <w:rStyle w:val="Hipercze"/>
            <w:rFonts w:ascii="Calibri" w:hAnsi="Calibri"/>
            <w:noProof/>
          </w:rPr>
          <w:t>Działanie FEPM.05.07 Edukacja przedszkolna</w:t>
        </w:r>
        <w:r>
          <w:rPr>
            <w:noProof/>
            <w:webHidden/>
          </w:rPr>
          <w:tab/>
        </w:r>
        <w:r>
          <w:rPr>
            <w:noProof/>
            <w:webHidden/>
          </w:rPr>
          <w:fldChar w:fldCharType="begin"/>
        </w:r>
        <w:r>
          <w:rPr>
            <w:noProof/>
            <w:webHidden/>
          </w:rPr>
          <w:instrText xml:space="preserve"> PAGEREF _Toc233718079 \h </w:instrText>
        </w:r>
        <w:r>
          <w:rPr>
            <w:noProof/>
            <w:webHidden/>
          </w:rPr>
        </w:r>
        <w:r>
          <w:rPr>
            <w:noProof/>
            <w:webHidden/>
          </w:rPr>
          <w:fldChar w:fldCharType="separate"/>
        </w:r>
        <w:r>
          <w:rPr>
            <w:noProof/>
            <w:webHidden/>
          </w:rPr>
          <w:t>168</w:t>
        </w:r>
        <w:r>
          <w:rPr>
            <w:noProof/>
            <w:webHidden/>
          </w:rPr>
          <w:fldChar w:fldCharType="end"/>
        </w:r>
      </w:hyperlink>
    </w:p>
    <w:p w14:paraId="43A91B9E" w14:textId="4D38B46F"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0" w:history="1">
        <w:r w:rsidRPr="003D3541">
          <w:rPr>
            <w:rStyle w:val="Hipercze"/>
            <w:rFonts w:ascii="Calibri" w:hAnsi="Calibri"/>
            <w:noProof/>
          </w:rPr>
          <w:t>Działanie FEPM.05.08 Edukacja ogólna i zawodowa</w:t>
        </w:r>
        <w:r>
          <w:rPr>
            <w:noProof/>
            <w:webHidden/>
          </w:rPr>
          <w:tab/>
        </w:r>
        <w:r>
          <w:rPr>
            <w:noProof/>
            <w:webHidden/>
          </w:rPr>
          <w:fldChar w:fldCharType="begin"/>
        </w:r>
        <w:r>
          <w:rPr>
            <w:noProof/>
            <w:webHidden/>
          </w:rPr>
          <w:instrText xml:space="preserve"> PAGEREF _Toc233718080 \h </w:instrText>
        </w:r>
        <w:r>
          <w:rPr>
            <w:noProof/>
            <w:webHidden/>
          </w:rPr>
        </w:r>
        <w:r>
          <w:rPr>
            <w:noProof/>
            <w:webHidden/>
          </w:rPr>
          <w:fldChar w:fldCharType="separate"/>
        </w:r>
        <w:r>
          <w:rPr>
            <w:noProof/>
            <w:webHidden/>
          </w:rPr>
          <w:t>172</w:t>
        </w:r>
        <w:r>
          <w:rPr>
            <w:noProof/>
            <w:webHidden/>
          </w:rPr>
          <w:fldChar w:fldCharType="end"/>
        </w:r>
      </w:hyperlink>
    </w:p>
    <w:p w14:paraId="49956140" w14:textId="1F979D10"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1" w:history="1">
        <w:r w:rsidRPr="003D3541">
          <w:rPr>
            <w:rStyle w:val="Hipercze"/>
            <w:rFonts w:ascii="Calibri" w:hAnsi="Calibri"/>
            <w:noProof/>
          </w:rPr>
          <w:t>Działanie FEPM.05.09 Kształcenie ustawiczne</w:t>
        </w:r>
        <w:r>
          <w:rPr>
            <w:noProof/>
            <w:webHidden/>
          </w:rPr>
          <w:tab/>
        </w:r>
        <w:r>
          <w:rPr>
            <w:noProof/>
            <w:webHidden/>
          </w:rPr>
          <w:fldChar w:fldCharType="begin"/>
        </w:r>
        <w:r>
          <w:rPr>
            <w:noProof/>
            <w:webHidden/>
          </w:rPr>
          <w:instrText xml:space="preserve"> PAGEREF _Toc233718081 \h </w:instrText>
        </w:r>
        <w:r>
          <w:rPr>
            <w:noProof/>
            <w:webHidden/>
          </w:rPr>
        </w:r>
        <w:r>
          <w:rPr>
            <w:noProof/>
            <w:webHidden/>
          </w:rPr>
          <w:fldChar w:fldCharType="separate"/>
        </w:r>
        <w:r>
          <w:rPr>
            <w:noProof/>
            <w:webHidden/>
          </w:rPr>
          <w:t>178</w:t>
        </w:r>
        <w:r>
          <w:rPr>
            <w:noProof/>
            <w:webHidden/>
          </w:rPr>
          <w:fldChar w:fldCharType="end"/>
        </w:r>
      </w:hyperlink>
    </w:p>
    <w:p w14:paraId="02C0C0D3" w14:textId="0DCA1C39"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2" w:history="1">
        <w:r w:rsidRPr="003D3541">
          <w:rPr>
            <w:rStyle w:val="Hipercze"/>
            <w:rFonts w:ascii="Calibri" w:hAnsi="Calibri"/>
            <w:noProof/>
          </w:rPr>
          <w:t>Działanie FEPM.05.10 Kształcenie ustawiczne – wsparcie pozadotacyjne</w:t>
        </w:r>
        <w:r>
          <w:rPr>
            <w:noProof/>
            <w:webHidden/>
          </w:rPr>
          <w:tab/>
        </w:r>
        <w:r>
          <w:rPr>
            <w:noProof/>
            <w:webHidden/>
          </w:rPr>
          <w:fldChar w:fldCharType="begin"/>
        </w:r>
        <w:r>
          <w:rPr>
            <w:noProof/>
            <w:webHidden/>
          </w:rPr>
          <w:instrText xml:space="preserve"> PAGEREF _Toc233718082 \h </w:instrText>
        </w:r>
        <w:r>
          <w:rPr>
            <w:noProof/>
            <w:webHidden/>
          </w:rPr>
        </w:r>
        <w:r>
          <w:rPr>
            <w:noProof/>
            <w:webHidden/>
          </w:rPr>
          <w:fldChar w:fldCharType="separate"/>
        </w:r>
        <w:r>
          <w:rPr>
            <w:noProof/>
            <w:webHidden/>
          </w:rPr>
          <w:t>182</w:t>
        </w:r>
        <w:r>
          <w:rPr>
            <w:noProof/>
            <w:webHidden/>
          </w:rPr>
          <w:fldChar w:fldCharType="end"/>
        </w:r>
      </w:hyperlink>
    </w:p>
    <w:p w14:paraId="37B219B2" w14:textId="05C610FC"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3" w:history="1">
        <w:r w:rsidRPr="003D3541">
          <w:rPr>
            <w:rStyle w:val="Hipercze"/>
            <w:rFonts w:ascii="Calibri" w:hAnsi="Calibri"/>
            <w:noProof/>
          </w:rPr>
          <w:t>Działanie FEPM.05.11 Aktywne włączenie społeczne</w:t>
        </w:r>
        <w:r>
          <w:rPr>
            <w:noProof/>
            <w:webHidden/>
          </w:rPr>
          <w:tab/>
        </w:r>
        <w:r>
          <w:rPr>
            <w:noProof/>
            <w:webHidden/>
          </w:rPr>
          <w:fldChar w:fldCharType="begin"/>
        </w:r>
        <w:r>
          <w:rPr>
            <w:noProof/>
            <w:webHidden/>
          </w:rPr>
          <w:instrText xml:space="preserve"> PAGEREF _Toc233718083 \h </w:instrText>
        </w:r>
        <w:r>
          <w:rPr>
            <w:noProof/>
            <w:webHidden/>
          </w:rPr>
        </w:r>
        <w:r>
          <w:rPr>
            <w:noProof/>
            <w:webHidden/>
          </w:rPr>
          <w:fldChar w:fldCharType="separate"/>
        </w:r>
        <w:r>
          <w:rPr>
            <w:noProof/>
            <w:webHidden/>
          </w:rPr>
          <w:t>185</w:t>
        </w:r>
        <w:r>
          <w:rPr>
            <w:noProof/>
            <w:webHidden/>
          </w:rPr>
          <w:fldChar w:fldCharType="end"/>
        </w:r>
      </w:hyperlink>
    </w:p>
    <w:p w14:paraId="4690A09A" w14:textId="2D25D9EE"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4" w:history="1">
        <w:r w:rsidRPr="003D3541">
          <w:rPr>
            <w:rStyle w:val="Hipercze"/>
            <w:rFonts w:ascii="Calibri" w:hAnsi="Calibri"/>
            <w:noProof/>
          </w:rPr>
          <w:t>Działanie FEPM.05.12 Aktywne włączenie społeczne – programy rewitalizacji</w:t>
        </w:r>
        <w:r>
          <w:rPr>
            <w:noProof/>
            <w:webHidden/>
          </w:rPr>
          <w:tab/>
        </w:r>
        <w:r>
          <w:rPr>
            <w:noProof/>
            <w:webHidden/>
          </w:rPr>
          <w:fldChar w:fldCharType="begin"/>
        </w:r>
        <w:r>
          <w:rPr>
            <w:noProof/>
            <w:webHidden/>
          </w:rPr>
          <w:instrText xml:space="preserve"> PAGEREF _Toc233718084 \h </w:instrText>
        </w:r>
        <w:r>
          <w:rPr>
            <w:noProof/>
            <w:webHidden/>
          </w:rPr>
        </w:r>
        <w:r>
          <w:rPr>
            <w:noProof/>
            <w:webHidden/>
          </w:rPr>
          <w:fldChar w:fldCharType="separate"/>
        </w:r>
        <w:r>
          <w:rPr>
            <w:noProof/>
            <w:webHidden/>
          </w:rPr>
          <w:t>190</w:t>
        </w:r>
        <w:r>
          <w:rPr>
            <w:noProof/>
            <w:webHidden/>
          </w:rPr>
          <w:fldChar w:fldCharType="end"/>
        </w:r>
      </w:hyperlink>
    </w:p>
    <w:p w14:paraId="356E03BF" w14:textId="77CCECB5"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5" w:history="1">
        <w:r w:rsidRPr="003D3541">
          <w:rPr>
            <w:rStyle w:val="Hipercze"/>
            <w:rFonts w:ascii="Calibri" w:hAnsi="Calibri"/>
            <w:noProof/>
          </w:rPr>
          <w:t>Działanie FEPM.05.13 Rozwój ekonomii społecznej</w:t>
        </w:r>
        <w:r>
          <w:rPr>
            <w:noProof/>
            <w:webHidden/>
          </w:rPr>
          <w:tab/>
        </w:r>
        <w:r>
          <w:rPr>
            <w:noProof/>
            <w:webHidden/>
          </w:rPr>
          <w:fldChar w:fldCharType="begin"/>
        </w:r>
        <w:r>
          <w:rPr>
            <w:noProof/>
            <w:webHidden/>
          </w:rPr>
          <w:instrText xml:space="preserve"> PAGEREF _Toc233718085 \h </w:instrText>
        </w:r>
        <w:r>
          <w:rPr>
            <w:noProof/>
            <w:webHidden/>
          </w:rPr>
        </w:r>
        <w:r>
          <w:rPr>
            <w:noProof/>
            <w:webHidden/>
          </w:rPr>
          <w:fldChar w:fldCharType="separate"/>
        </w:r>
        <w:r>
          <w:rPr>
            <w:noProof/>
            <w:webHidden/>
          </w:rPr>
          <w:t>194</w:t>
        </w:r>
        <w:r>
          <w:rPr>
            <w:noProof/>
            <w:webHidden/>
          </w:rPr>
          <w:fldChar w:fldCharType="end"/>
        </w:r>
      </w:hyperlink>
    </w:p>
    <w:p w14:paraId="58927B05" w14:textId="5778261A"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6" w:history="1">
        <w:r w:rsidRPr="003D3541">
          <w:rPr>
            <w:rStyle w:val="Hipercze"/>
            <w:rFonts w:ascii="Calibri" w:hAnsi="Calibri"/>
            <w:noProof/>
          </w:rPr>
          <w:t>Działanie FEPM.05.14 Integracja migrantów - działanie usunięte</w:t>
        </w:r>
        <w:r>
          <w:rPr>
            <w:noProof/>
            <w:webHidden/>
          </w:rPr>
          <w:tab/>
        </w:r>
        <w:r>
          <w:rPr>
            <w:noProof/>
            <w:webHidden/>
          </w:rPr>
          <w:fldChar w:fldCharType="begin"/>
        </w:r>
        <w:r>
          <w:rPr>
            <w:noProof/>
            <w:webHidden/>
          </w:rPr>
          <w:instrText xml:space="preserve"> PAGEREF _Toc233718086 \h </w:instrText>
        </w:r>
        <w:r>
          <w:rPr>
            <w:noProof/>
            <w:webHidden/>
          </w:rPr>
        </w:r>
        <w:r>
          <w:rPr>
            <w:noProof/>
            <w:webHidden/>
          </w:rPr>
          <w:fldChar w:fldCharType="separate"/>
        </w:r>
        <w:r>
          <w:rPr>
            <w:noProof/>
            <w:webHidden/>
          </w:rPr>
          <w:t>198</w:t>
        </w:r>
        <w:r>
          <w:rPr>
            <w:noProof/>
            <w:webHidden/>
          </w:rPr>
          <w:fldChar w:fldCharType="end"/>
        </w:r>
      </w:hyperlink>
    </w:p>
    <w:p w14:paraId="06865758" w14:textId="2B187698"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7" w:history="1">
        <w:r w:rsidRPr="003D3541">
          <w:rPr>
            <w:rStyle w:val="Hipercze"/>
            <w:rFonts w:ascii="Calibri" w:hAnsi="Calibri"/>
            <w:noProof/>
          </w:rPr>
          <w:t>Działanie FEPM.05.15 Integracja migrantów – ZIT na terenie obszaru metropolitalnego</w:t>
        </w:r>
        <w:r>
          <w:rPr>
            <w:noProof/>
            <w:webHidden/>
          </w:rPr>
          <w:tab/>
        </w:r>
        <w:r>
          <w:rPr>
            <w:noProof/>
            <w:webHidden/>
          </w:rPr>
          <w:fldChar w:fldCharType="begin"/>
        </w:r>
        <w:r>
          <w:rPr>
            <w:noProof/>
            <w:webHidden/>
          </w:rPr>
          <w:instrText xml:space="preserve"> PAGEREF _Toc233718087 \h </w:instrText>
        </w:r>
        <w:r>
          <w:rPr>
            <w:noProof/>
            <w:webHidden/>
          </w:rPr>
        </w:r>
        <w:r>
          <w:rPr>
            <w:noProof/>
            <w:webHidden/>
          </w:rPr>
          <w:fldChar w:fldCharType="separate"/>
        </w:r>
        <w:r>
          <w:rPr>
            <w:noProof/>
            <w:webHidden/>
          </w:rPr>
          <w:t>199</w:t>
        </w:r>
        <w:r>
          <w:rPr>
            <w:noProof/>
            <w:webHidden/>
          </w:rPr>
          <w:fldChar w:fldCharType="end"/>
        </w:r>
      </w:hyperlink>
    </w:p>
    <w:p w14:paraId="6AD18D5A" w14:textId="2DDAAF69"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8" w:history="1">
        <w:r w:rsidRPr="003D3541">
          <w:rPr>
            <w:rStyle w:val="Hipercze"/>
            <w:rFonts w:ascii="Calibri" w:hAnsi="Calibri"/>
            <w:noProof/>
          </w:rPr>
          <w:t>Działanie FEPM.05.16 Integracja migrantów – ZIT poza terenem obszaru metropolitalnego</w:t>
        </w:r>
        <w:r>
          <w:rPr>
            <w:noProof/>
            <w:webHidden/>
          </w:rPr>
          <w:tab/>
        </w:r>
        <w:r>
          <w:rPr>
            <w:noProof/>
            <w:webHidden/>
          </w:rPr>
          <w:fldChar w:fldCharType="begin"/>
        </w:r>
        <w:r>
          <w:rPr>
            <w:noProof/>
            <w:webHidden/>
          </w:rPr>
          <w:instrText xml:space="preserve"> PAGEREF _Toc233718088 \h </w:instrText>
        </w:r>
        <w:r>
          <w:rPr>
            <w:noProof/>
            <w:webHidden/>
          </w:rPr>
        </w:r>
        <w:r>
          <w:rPr>
            <w:noProof/>
            <w:webHidden/>
          </w:rPr>
          <w:fldChar w:fldCharType="separate"/>
        </w:r>
        <w:r>
          <w:rPr>
            <w:noProof/>
            <w:webHidden/>
          </w:rPr>
          <w:t>203</w:t>
        </w:r>
        <w:r>
          <w:rPr>
            <w:noProof/>
            <w:webHidden/>
          </w:rPr>
          <w:fldChar w:fldCharType="end"/>
        </w:r>
      </w:hyperlink>
    </w:p>
    <w:p w14:paraId="0428B35B" w14:textId="359C541C"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89" w:history="1">
        <w:r w:rsidRPr="003D3541">
          <w:rPr>
            <w:rStyle w:val="Hipercze"/>
            <w:rFonts w:ascii="Calibri" w:hAnsi="Calibri"/>
            <w:noProof/>
          </w:rPr>
          <w:t>Działanie FEPM.05.17 Usługi społeczne i zdrowotne</w:t>
        </w:r>
        <w:r>
          <w:rPr>
            <w:noProof/>
            <w:webHidden/>
          </w:rPr>
          <w:tab/>
        </w:r>
        <w:r>
          <w:rPr>
            <w:noProof/>
            <w:webHidden/>
          </w:rPr>
          <w:fldChar w:fldCharType="begin"/>
        </w:r>
        <w:r>
          <w:rPr>
            <w:noProof/>
            <w:webHidden/>
          </w:rPr>
          <w:instrText xml:space="preserve"> PAGEREF _Toc233718089 \h </w:instrText>
        </w:r>
        <w:r>
          <w:rPr>
            <w:noProof/>
            <w:webHidden/>
          </w:rPr>
        </w:r>
        <w:r>
          <w:rPr>
            <w:noProof/>
            <w:webHidden/>
          </w:rPr>
          <w:fldChar w:fldCharType="separate"/>
        </w:r>
        <w:r>
          <w:rPr>
            <w:noProof/>
            <w:webHidden/>
          </w:rPr>
          <w:t>207</w:t>
        </w:r>
        <w:r>
          <w:rPr>
            <w:noProof/>
            <w:webHidden/>
          </w:rPr>
          <w:fldChar w:fldCharType="end"/>
        </w:r>
      </w:hyperlink>
    </w:p>
    <w:p w14:paraId="28754EB3" w14:textId="25CB74A2"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90" w:history="1">
        <w:r w:rsidRPr="003D3541">
          <w:rPr>
            <w:rStyle w:val="Hipercze"/>
            <w:rFonts w:ascii="Calibri" w:hAnsi="Calibri"/>
            <w:noProof/>
          </w:rPr>
          <w:t>Działanie FEPM.05.18 Usługi społeczne i zdrowotne – ZIT na terenie obszaru metropolitalnego</w:t>
        </w:r>
        <w:r>
          <w:rPr>
            <w:noProof/>
            <w:webHidden/>
          </w:rPr>
          <w:tab/>
        </w:r>
        <w:r>
          <w:rPr>
            <w:noProof/>
            <w:webHidden/>
          </w:rPr>
          <w:fldChar w:fldCharType="begin"/>
        </w:r>
        <w:r>
          <w:rPr>
            <w:noProof/>
            <w:webHidden/>
          </w:rPr>
          <w:instrText xml:space="preserve"> PAGEREF _Toc233718090 \h </w:instrText>
        </w:r>
        <w:r>
          <w:rPr>
            <w:noProof/>
            <w:webHidden/>
          </w:rPr>
        </w:r>
        <w:r>
          <w:rPr>
            <w:noProof/>
            <w:webHidden/>
          </w:rPr>
          <w:fldChar w:fldCharType="separate"/>
        </w:r>
        <w:r>
          <w:rPr>
            <w:noProof/>
            <w:webHidden/>
          </w:rPr>
          <w:t>213</w:t>
        </w:r>
        <w:r>
          <w:rPr>
            <w:noProof/>
            <w:webHidden/>
          </w:rPr>
          <w:fldChar w:fldCharType="end"/>
        </w:r>
      </w:hyperlink>
    </w:p>
    <w:p w14:paraId="3758FC0C" w14:textId="6716B3DC"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91" w:history="1">
        <w:r w:rsidRPr="003D3541">
          <w:rPr>
            <w:rStyle w:val="Hipercze"/>
            <w:rFonts w:ascii="Calibri" w:hAnsi="Calibri"/>
            <w:noProof/>
          </w:rPr>
          <w:t>Działanie FEPM.05.19 Usługi społeczne i zdrowotne – programy rewitalizacji</w:t>
        </w:r>
        <w:r>
          <w:rPr>
            <w:noProof/>
            <w:webHidden/>
          </w:rPr>
          <w:tab/>
        </w:r>
        <w:r>
          <w:rPr>
            <w:noProof/>
            <w:webHidden/>
          </w:rPr>
          <w:fldChar w:fldCharType="begin"/>
        </w:r>
        <w:r>
          <w:rPr>
            <w:noProof/>
            <w:webHidden/>
          </w:rPr>
          <w:instrText xml:space="preserve"> PAGEREF _Toc233718091 \h </w:instrText>
        </w:r>
        <w:r>
          <w:rPr>
            <w:noProof/>
            <w:webHidden/>
          </w:rPr>
        </w:r>
        <w:r>
          <w:rPr>
            <w:noProof/>
            <w:webHidden/>
          </w:rPr>
          <w:fldChar w:fldCharType="separate"/>
        </w:r>
        <w:r>
          <w:rPr>
            <w:noProof/>
            <w:webHidden/>
          </w:rPr>
          <w:t>218</w:t>
        </w:r>
        <w:r>
          <w:rPr>
            <w:noProof/>
            <w:webHidden/>
          </w:rPr>
          <w:fldChar w:fldCharType="end"/>
        </w:r>
      </w:hyperlink>
    </w:p>
    <w:p w14:paraId="6BCA3C16" w14:textId="0AEABEB1"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92" w:history="1">
        <w:r w:rsidRPr="003D3541">
          <w:rPr>
            <w:rStyle w:val="Hipercze"/>
            <w:rFonts w:ascii="Calibri" w:hAnsi="Calibri"/>
            <w:noProof/>
          </w:rPr>
          <w:t>Działanie FEPM.05.20 Usługi społeczne i zdrowotne – RLKS</w:t>
        </w:r>
        <w:r>
          <w:rPr>
            <w:noProof/>
            <w:webHidden/>
          </w:rPr>
          <w:tab/>
        </w:r>
        <w:r>
          <w:rPr>
            <w:noProof/>
            <w:webHidden/>
          </w:rPr>
          <w:fldChar w:fldCharType="begin"/>
        </w:r>
        <w:r>
          <w:rPr>
            <w:noProof/>
            <w:webHidden/>
          </w:rPr>
          <w:instrText xml:space="preserve"> PAGEREF _Toc233718092 \h </w:instrText>
        </w:r>
        <w:r>
          <w:rPr>
            <w:noProof/>
            <w:webHidden/>
          </w:rPr>
        </w:r>
        <w:r>
          <w:rPr>
            <w:noProof/>
            <w:webHidden/>
          </w:rPr>
          <w:fldChar w:fldCharType="separate"/>
        </w:r>
        <w:r>
          <w:rPr>
            <w:noProof/>
            <w:webHidden/>
          </w:rPr>
          <w:t>224</w:t>
        </w:r>
        <w:r>
          <w:rPr>
            <w:noProof/>
            <w:webHidden/>
          </w:rPr>
          <w:fldChar w:fldCharType="end"/>
        </w:r>
      </w:hyperlink>
    </w:p>
    <w:p w14:paraId="48700F21" w14:textId="6ECE7771"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93" w:history="1">
        <w:r w:rsidRPr="003D3541">
          <w:rPr>
            <w:rStyle w:val="Hipercze"/>
            <w:rFonts w:ascii="Calibri" w:hAnsi="Calibri"/>
            <w:noProof/>
          </w:rPr>
          <w:t>Działanie FEPM.05.21 Aktywność obywatelska</w:t>
        </w:r>
        <w:r>
          <w:rPr>
            <w:noProof/>
            <w:webHidden/>
          </w:rPr>
          <w:tab/>
        </w:r>
        <w:r>
          <w:rPr>
            <w:noProof/>
            <w:webHidden/>
          </w:rPr>
          <w:fldChar w:fldCharType="begin"/>
        </w:r>
        <w:r>
          <w:rPr>
            <w:noProof/>
            <w:webHidden/>
          </w:rPr>
          <w:instrText xml:space="preserve"> PAGEREF _Toc233718093 \h </w:instrText>
        </w:r>
        <w:r>
          <w:rPr>
            <w:noProof/>
            <w:webHidden/>
          </w:rPr>
        </w:r>
        <w:r>
          <w:rPr>
            <w:noProof/>
            <w:webHidden/>
          </w:rPr>
          <w:fldChar w:fldCharType="separate"/>
        </w:r>
        <w:r>
          <w:rPr>
            <w:noProof/>
            <w:webHidden/>
          </w:rPr>
          <w:t>229</w:t>
        </w:r>
        <w:r>
          <w:rPr>
            <w:noProof/>
            <w:webHidden/>
          </w:rPr>
          <w:fldChar w:fldCharType="end"/>
        </w:r>
      </w:hyperlink>
    </w:p>
    <w:p w14:paraId="0E0137A3" w14:textId="1DF68AE5"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094" w:history="1">
        <w:r w:rsidRPr="003D3541">
          <w:rPr>
            <w:rStyle w:val="Hipercze"/>
            <w:rFonts w:ascii="Calibri" w:hAnsi="Calibri"/>
            <w:noProof/>
          </w:rPr>
          <w:t>Priorytet FEPM.06 Fundusze europejskie dla silnego społecznie Pomorza (EFRR)</w:t>
        </w:r>
        <w:r>
          <w:rPr>
            <w:noProof/>
            <w:webHidden/>
          </w:rPr>
          <w:tab/>
        </w:r>
        <w:r>
          <w:rPr>
            <w:noProof/>
            <w:webHidden/>
          </w:rPr>
          <w:fldChar w:fldCharType="begin"/>
        </w:r>
        <w:r>
          <w:rPr>
            <w:noProof/>
            <w:webHidden/>
          </w:rPr>
          <w:instrText xml:space="preserve"> PAGEREF _Toc233718094 \h </w:instrText>
        </w:r>
        <w:r>
          <w:rPr>
            <w:noProof/>
            <w:webHidden/>
          </w:rPr>
        </w:r>
        <w:r>
          <w:rPr>
            <w:noProof/>
            <w:webHidden/>
          </w:rPr>
          <w:fldChar w:fldCharType="separate"/>
        </w:r>
        <w:r>
          <w:rPr>
            <w:noProof/>
            <w:webHidden/>
          </w:rPr>
          <w:t>233</w:t>
        </w:r>
        <w:r>
          <w:rPr>
            <w:noProof/>
            <w:webHidden/>
          </w:rPr>
          <w:fldChar w:fldCharType="end"/>
        </w:r>
      </w:hyperlink>
    </w:p>
    <w:p w14:paraId="5FC0291A" w14:textId="7ADF01E6"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95" w:history="1">
        <w:r w:rsidRPr="003D3541">
          <w:rPr>
            <w:rStyle w:val="Hipercze"/>
            <w:rFonts w:ascii="Calibri" w:hAnsi="Calibri"/>
            <w:noProof/>
          </w:rPr>
          <w:t>Działanie FEPM.06.01 Infrastruktura edukacji przedszkolnej</w:t>
        </w:r>
        <w:r>
          <w:rPr>
            <w:noProof/>
            <w:webHidden/>
          </w:rPr>
          <w:tab/>
        </w:r>
        <w:r>
          <w:rPr>
            <w:noProof/>
            <w:webHidden/>
          </w:rPr>
          <w:fldChar w:fldCharType="begin"/>
        </w:r>
        <w:r>
          <w:rPr>
            <w:noProof/>
            <w:webHidden/>
          </w:rPr>
          <w:instrText xml:space="preserve"> PAGEREF _Toc233718095 \h </w:instrText>
        </w:r>
        <w:r>
          <w:rPr>
            <w:noProof/>
            <w:webHidden/>
          </w:rPr>
        </w:r>
        <w:r>
          <w:rPr>
            <w:noProof/>
            <w:webHidden/>
          </w:rPr>
          <w:fldChar w:fldCharType="separate"/>
        </w:r>
        <w:r>
          <w:rPr>
            <w:noProof/>
            <w:webHidden/>
          </w:rPr>
          <w:t>234</w:t>
        </w:r>
        <w:r>
          <w:rPr>
            <w:noProof/>
            <w:webHidden/>
          </w:rPr>
          <w:fldChar w:fldCharType="end"/>
        </w:r>
      </w:hyperlink>
    </w:p>
    <w:p w14:paraId="69F5AFD2" w14:textId="61D8B461"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96" w:history="1">
        <w:r w:rsidRPr="003D3541">
          <w:rPr>
            <w:rStyle w:val="Hipercze"/>
            <w:rFonts w:ascii="Calibri" w:hAnsi="Calibri"/>
            <w:noProof/>
          </w:rPr>
          <w:t>Działanie FEPM.06.02 Infrastruktura edukacji włączającej i zawodowej</w:t>
        </w:r>
        <w:r>
          <w:rPr>
            <w:noProof/>
            <w:webHidden/>
          </w:rPr>
          <w:tab/>
        </w:r>
        <w:r>
          <w:rPr>
            <w:noProof/>
            <w:webHidden/>
          </w:rPr>
          <w:fldChar w:fldCharType="begin"/>
        </w:r>
        <w:r>
          <w:rPr>
            <w:noProof/>
            <w:webHidden/>
          </w:rPr>
          <w:instrText xml:space="preserve"> PAGEREF _Toc233718096 \h </w:instrText>
        </w:r>
        <w:r>
          <w:rPr>
            <w:noProof/>
            <w:webHidden/>
          </w:rPr>
        </w:r>
        <w:r>
          <w:rPr>
            <w:noProof/>
            <w:webHidden/>
          </w:rPr>
          <w:fldChar w:fldCharType="separate"/>
        </w:r>
        <w:r>
          <w:rPr>
            <w:noProof/>
            <w:webHidden/>
          </w:rPr>
          <w:t>237</w:t>
        </w:r>
        <w:r>
          <w:rPr>
            <w:noProof/>
            <w:webHidden/>
          </w:rPr>
          <w:fldChar w:fldCharType="end"/>
        </w:r>
      </w:hyperlink>
    </w:p>
    <w:p w14:paraId="11670247" w14:textId="2247EA39"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97" w:history="1">
        <w:r w:rsidRPr="003D3541">
          <w:rPr>
            <w:rStyle w:val="Hipercze"/>
            <w:rFonts w:ascii="Calibri" w:hAnsi="Calibri"/>
            <w:noProof/>
          </w:rPr>
          <w:t>Działanie FEPM.06.03 Infrastruktura społeczna</w:t>
        </w:r>
        <w:r>
          <w:rPr>
            <w:noProof/>
            <w:webHidden/>
          </w:rPr>
          <w:tab/>
        </w:r>
        <w:r>
          <w:rPr>
            <w:noProof/>
            <w:webHidden/>
          </w:rPr>
          <w:fldChar w:fldCharType="begin"/>
        </w:r>
        <w:r>
          <w:rPr>
            <w:noProof/>
            <w:webHidden/>
          </w:rPr>
          <w:instrText xml:space="preserve"> PAGEREF _Toc233718097 \h </w:instrText>
        </w:r>
        <w:r>
          <w:rPr>
            <w:noProof/>
            <w:webHidden/>
          </w:rPr>
        </w:r>
        <w:r>
          <w:rPr>
            <w:noProof/>
            <w:webHidden/>
          </w:rPr>
          <w:fldChar w:fldCharType="separate"/>
        </w:r>
        <w:r>
          <w:rPr>
            <w:noProof/>
            <w:webHidden/>
          </w:rPr>
          <w:t>242</w:t>
        </w:r>
        <w:r>
          <w:rPr>
            <w:noProof/>
            <w:webHidden/>
          </w:rPr>
          <w:fldChar w:fldCharType="end"/>
        </w:r>
      </w:hyperlink>
    </w:p>
    <w:p w14:paraId="37CF225A" w14:textId="32C7AAC5"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98" w:history="1">
        <w:r w:rsidRPr="003D3541">
          <w:rPr>
            <w:rStyle w:val="Hipercze"/>
            <w:rFonts w:ascii="Calibri" w:hAnsi="Calibri"/>
            <w:noProof/>
          </w:rPr>
          <w:t>Działanie FEPM.06.04 Infrastruktura społeczna – ZIT na terenie obszaru metropolitalnego</w:t>
        </w:r>
        <w:r>
          <w:rPr>
            <w:noProof/>
            <w:webHidden/>
          </w:rPr>
          <w:tab/>
        </w:r>
        <w:r>
          <w:rPr>
            <w:noProof/>
            <w:webHidden/>
          </w:rPr>
          <w:fldChar w:fldCharType="begin"/>
        </w:r>
        <w:r>
          <w:rPr>
            <w:noProof/>
            <w:webHidden/>
          </w:rPr>
          <w:instrText xml:space="preserve"> PAGEREF _Toc233718098 \h </w:instrText>
        </w:r>
        <w:r>
          <w:rPr>
            <w:noProof/>
            <w:webHidden/>
          </w:rPr>
        </w:r>
        <w:r>
          <w:rPr>
            <w:noProof/>
            <w:webHidden/>
          </w:rPr>
          <w:fldChar w:fldCharType="separate"/>
        </w:r>
        <w:r>
          <w:rPr>
            <w:noProof/>
            <w:webHidden/>
          </w:rPr>
          <w:t>247</w:t>
        </w:r>
        <w:r>
          <w:rPr>
            <w:noProof/>
            <w:webHidden/>
          </w:rPr>
          <w:fldChar w:fldCharType="end"/>
        </w:r>
      </w:hyperlink>
    </w:p>
    <w:p w14:paraId="2065B841" w14:textId="6134C0B3"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099" w:history="1">
        <w:r w:rsidRPr="003D3541">
          <w:rPr>
            <w:rStyle w:val="Hipercze"/>
            <w:rFonts w:ascii="Calibri" w:hAnsi="Calibri"/>
            <w:noProof/>
          </w:rPr>
          <w:t>Działanie FEPM.06.05 Infrastruktura społeczna – programy rewitalizacji</w:t>
        </w:r>
        <w:r>
          <w:rPr>
            <w:noProof/>
            <w:webHidden/>
          </w:rPr>
          <w:tab/>
        </w:r>
        <w:r>
          <w:rPr>
            <w:noProof/>
            <w:webHidden/>
          </w:rPr>
          <w:fldChar w:fldCharType="begin"/>
        </w:r>
        <w:r>
          <w:rPr>
            <w:noProof/>
            <w:webHidden/>
          </w:rPr>
          <w:instrText xml:space="preserve"> PAGEREF _Toc233718099 \h </w:instrText>
        </w:r>
        <w:r>
          <w:rPr>
            <w:noProof/>
            <w:webHidden/>
          </w:rPr>
        </w:r>
        <w:r>
          <w:rPr>
            <w:noProof/>
            <w:webHidden/>
          </w:rPr>
          <w:fldChar w:fldCharType="separate"/>
        </w:r>
        <w:r>
          <w:rPr>
            <w:noProof/>
            <w:webHidden/>
          </w:rPr>
          <w:t>251</w:t>
        </w:r>
        <w:r>
          <w:rPr>
            <w:noProof/>
            <w:webHidden/>
          </w:rPr>
          <w:fldChar w:fldCharType="end"/>
        </w:r>
      </w:hyperlink>
    </w:p>
    <w:p w14:paraId="795A5C1E" w14:textId="654F3882"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00" w:history="1">
        <w:r w:rsidRPr="003D3541">
          <w:rPr>
            <w:rStyle w:val="Hipercze"/>
            <w:rFonts w:ascii="Calibri" w:hAnsi="Calibri"/>
            <w:noProof/>
          </w:rPr>
          <w:t>Działanie FEPM.06.06 Infrastruktura społeczna – RLKS</w:t>
        </w:r>
        <w:r>
          <w:rPr>
            <w:noProof/>
            <w:webHidden/>
          </w:rPr>
          <w:tab/>
        </w:r>
        <w:r>
          <w:rPr>
            <w:noProof/>
            <w:webHidden/>
          </w:rPr>
          <w:fldChar w:fldCharType="begin"/>
        </w:r>
        <w:r>
          <w:rPr>
            <w:noProof/>
            <w:webHidden/>
          </w:rPr>
          <w:instrText xml:space="preserve"> PAGEREF _Toc233718100 \h </w:instrText>
        </w:r>
        <w:r>
          <w:rPr>
            <w:noProof/>
            <w:webHidden/>
          </w:rPr>
        </w:r>
        <w:r>
          <w:rPr>
            <w:noProof/>
            <w:webHidden/>
          </w:rPr>
          <w:fldChar w:fldCharType="separate"/>
        </w:r>
        <w:r>
          <w:rPr>
            <w:noProof/>
            <w:webHidden/>
          </w:rPr>
          <w:t>256</w:t>
        </w:r>
        <w:r>
          <w:rPr>
            <w:noProof/>
            <w:webHidden/>
          </w:rPr>
          <w:fldChar w:fldCharType="end"/>
        </w:r>
      </w:hyperlink>
    </w:p>
    <w:p w14:paraId="1A8CE82E" w14:textId="178BD693"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01" w:history="1">
        <w:r w:rsidRPr="003D3541">
          <w:rPr>
            <w:rStyle w:val="Hipercze"/>
            <w:rFonts w:ascii="Calibri" w:hAnsi="Calibri"/>
            <w:noProof/>
          </w:rPr>
          <w:t>Działanie FEPM.06.07 Infrastruktura zdrowia</w:t>
        </w:r>
        <w:r>
          <w:rPr>
            <w:noProof/>
            <w:webHidden/>
          </w:rPr>
          <w:tab/>
        </w:r>
        <w:r>
          <w:rPr>
            <w:noProof/>
            <w:webHidden/>
          </w:rPr>
          <w:fldChar w:fldCharType="begin"/>
        </w:r>
        <w:r>
          <w:rPr>
            <w:noProof/>
            <w:webHidden/>
          </w:rPr>
          <w:instrText xml:space="preserve"> PAGEREF _Toc233718101 \h </w:instrText>
        </w:r>
        <w:r>
          <w:rPr>
            <w:noProof/>
            <w:webHidden/>
          </w:rPr>
        </w:r>
        <w:r>
          <w:rPr>
            <w:noProof/>
            <w:webHidden/>
          </w:rPr>
          <w:fldChar w:fldCharType="separate"/>
        </w:r>
        <w:r>
          <w:rPr>
            <w:noProof/>
            <w:webHidden/>
          </w:rPr>
          <w:t>260</w:t>
        </w:r>
        <w:r>
          <w:rPr>
            <w:noProof/>
            <w:webHidden/>
          </w:rPr>
          <w:fldChar w:fldCharType="end"/>
        </w:r>
      </w:hyperlink>
    </w:p>
    <w:p w14:paraId="2AB3FB2A" w14:textId="05A399B6"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02" w:history="1">
        <w:r w:rsidRPr="003D3541">
          <w:rPr>
            <w:rStyle w:val="Hipercze"/>
            <w:rFonts w:ascii="Calibri" w:hAnsi="Calibri"/>
            <w:noProof/>
          </w:rPr>
          <w:t>Działanie FEPM.06.08 Infrastruktura zdrowia – ZIT na terenie obszaru metropolitalnego</w:t>
        </w:r>
        <w:r>
          <w:rPr>
            <w:noProof/>
            <w:webHidden/>
          </w:rPr>
          <w:tab/>
        </w:r>
        <w:r>
          <w:rPr>
            <w:noProof/>
            <w:webHidden/>
          </w:rPr>
          <w:fldChar w:fldCharType="begin"/>
        </w:r>
        <w:r>
          <w:rPr>
            <w:noProof/>
            <w:webHidden/>
          </w:rPr>
          <w:instrText xml:space="preserve"> PAGEREF _Toc233718102 \h </w:instrText>
        </w:r>
        <w:r>
          <w:rPr>
            <w:noProof/>
            <w:webHidden/>
          </w:rPr>
        </w:r>
        <w:r>
          <w:rPr>
            <w:noProof/>
            <w:webHidden/>
          </w:rPr>
          <w:fldChar w:fldCharType="separate"/>
        </w:r>
        <w:r>
          <w:rPr>
            <w:noProof/>
            <w:webHidden/>
          </w:rPr>
          <w:t>264</w:t>
        </w:r>
        <w:r>
          <w:rPr>
            <w:noProof/>
            <w:webHidden/>
          </w:rPr>
          <w:fldChar w:fldCharType="end"/>
        </w:r>
      </w:hyperlink>
    </w:p>
    <w:p w14:paraId="55B7348D" w14:textId="44158E3E"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03" w:history="1">
        <w:r w:rsidRPr="003D3541">
          <w:rPr>
            <w:rStyle w:val="Hipercze"/>
            <w:rFonts w:ascii="Calibri" w:hAnsi="Calibri"/>
            <w:noProof/>
          </w:rPr>
          <w:t>Działanie FEPM.06.09 Infrastruktura zdrowia – ZIT poza terenem obszaru metropolitalnego</w:t>
        </w:r>
        <w:r>
          <w:rPr>
            <w:noProof/>
            <w:webHidden/>
          </w:rPr>
          <w:tab/>
        </w:r>
        <w:r>
          <w:rPr>
            <w:noProof/>
            <w:webHidden/>
          </w:rPr>
          <w:fldChar w:fldCharType="begin"/>
        </w:r>
        <w:r>
          <w:rPr>
            <w:noProof/>
            <w:webHidden/>
          </w:rPr>
          <w:instrText xml:space="preserve"> PAGEREF _Toc233718103 \h </w:instrText>
        </w:r>
        <w:r>
          <w:rPr>
            <w:noProof/>
            <w:webHidden/>
          </w:rPr>
        </w:r>
        <w:r>
          <w:rPr>
            <w:noProof/>
            <w:webHidden/>
          </w:rPr>
          <w:fldChar w:fldCharType="separate"/>
        </w:r>
        <w:r>
          <w:rPr>
            <w:noProof/>
            <w:webHidden/>
          </w:rPr>
          <w:t>270</w:t>
        </w:r>
        <w:r>
          <w:rPr>
            <w:noProof/>
            <w:webHidden/>
          </w:rPr>
          <w:fldChar w:fldCharType="end"/>
        </w:r>
      </w:hyperlink>
    </w:p>
    <w:p w14:paraId="7067EB33" w14:textId="0EDB3575"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04" w:history="1">
        <w:r w:rsidRPr="003D3541">
          <w:rPr>
            <w:rStyle w:val="Hipercze"/>
            <w:rFonts w:ascii="Calibri" w:hAnsi="Calibri"/>
            <w:noProof/>
          </w:rPr>
          <w:t>Działanie FEPM.06.10 Infrastruktura kultury</w:t>
        </w:r>
        <w:r>
          <w:rPr>
            <w:noProof/>
            <w:webHidden/>
          </w:rPr>
          <w:tab/>
        </w:r>
        <w:r>
          <w:rPr>
            <w:noProof/>
            <w:webHidden/>
          </w:rPr>
          <w:fldChar w:fldCharType="begin"/>
        </w:r>
        <w:r>
          <w:rPr>
            <w:noProof/>
            <w:webHidden/>
          </w:rPr>
          <w:instrText xml:space="preserve"> PAGEREF _Toc233718104 \h </w:instrText>
        </w:r>
        <w:r>
          <w:rPr>
            <w:noProof/>
            <w:webHidden/>
          </w:rPr>
        </w:r>
        <w:r>
          <w:rPr>
            <w:noProof/>
            <w:webHidden/>
          </w:rPr>
          <w:fldChar w:fldCharType="separate"/>
        </w:r>
        <w:r>
          <w:rPr>
            <w:noProof/>
            <w:webHidden/>
          </w:rPr>
          <w:t>275</w:t>
        </w:r>
        <w:r>
          <w:rPr>
            <w:noProof/>
            <w:webHidden/>
          </w:rPr>
          <w:fldChar w:fldCharType="end"/>
        </w:r>
      </w:hyperlink>
    </w:p>
    <w:p w14:paraId="5DB6E588" w14:textId="7D8F3674"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05" w:history="1">
        <w:r w:rsidRPr="003D3541">
          <w:rPr>
            <w:rStyle w:val="Hipercze"/>
            <w:rFonts w:ascii="Calibri" w:hAnsi="Calibri"/>
            <w:noProof/>
          </w:rPr>
          <w:t>Działanie FEPM.06.11 Infrastruktura turystyki</w:t>
        </w:r>
        <w:r>
          <w:rPr>
            <w:noProof/>
            <w:webHidden/>
          </w:rPr>
          <w:tab/>
        </w:r>
        <w:r>
          <w:rPr>
            <w:noProof/>
            <w:webHidden/>
          </w:rPr>
          <w:fldChar w:fldCharType="begin"/>
        </w:r>
        <w:r>
          <w:rPr>
            <w:noProof/>
            <w:webHidden/>
          </w:rPr>
          <w:instrText xml:space="preserve"> PAGEREF _Toc233718105 \h </w:instrText>
        </w:r>
        <w:r>
          <w:rPr>
            <w:noProof/>
            <w:webHidden/>
          </w:rPr>
        </w:r>
        <w:r>
          <w:rPr>
            <w:noProof/>
            <w:webHidden/>
          </w:rPr>
          <w:fldChar w:fldCharType="separate"/>
        </w:r>
        <w:r>
          <w:rPr>
            <w:noProof/>
            <w:webHidden/>
          </w:rPr>
          <w:t>280</w:t>
        </w:r>
        <w:r>
          <w:rPr>
            <w:noProof/>
            <w:webHidden/>
          </w:rPr>
          <w:fldChar w:fldCharType="end"/>
        </w:r>
      </w:hyperlink>
    </w:p>
    <w:p w14:paraId="4C9082B9" w14:textId="13ED6B79"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06" w:history="1">
        <w:r w:rsidRPr="003D3541">
          <w:rPr>
            <w:rStyle w:val="Hipercze"/>
            <w:rFonts w:ascii="Calibri" w:hAnsi="Calibri"/>
            <w:noProof/>
          </w:rPr>
          <w:t>Działanie FEPM.06.12 Infrastruktura turystyki – RLKS</w:t>
        </w:r>
        <w:r>
          <w:rPr>
            <w:noProof/>
            <w:webHidden/>
          </w:rPr>
          <w:tab/>
        </w:r>
        <w:r>
          <w:rPr>
            <w:noProof/>
            <w:webHidden/>
          </w:rPr>
          <w:fldChar w:fldCharType="begin"/>
        </w:r>
        <w:r>
          <w:rPr>
            <w:noProof/>
            <w:webHidden/>
          </w:rPr>
          <w:instrText xml:space="preserve"> PAGEREF _Toc233718106 \h </w:instrText>
        </w:r>
        <w:r>
          <w:rPr>
            <w:noProof/>
            <w:webHidden/>
          </w:rPr>
        </w:r>
        <w:r>
          <w:rPr>
            <w:noProof/>
            <w:webHidden/>
          </w:rPr>
          <w:fldChar w:fldCharType="separate"/>
        </w:r>
        <w:r>
          <w:rPr>
            <w:noProof/>
            <w:webHidden/>
          </w:rPr>
          <w:t>285</w:t>
        </w:r>
        <w:r>
          <w:rPr>
            <w:noProof/>
            <w:webHidden/>
          </w:rPr>
          <w:fldChar w:fldCharType="end"/>
        </w:r>
      </w:hyperlink>
    </w:p>
    <w:p w14:paraId="5EF3D7C2" w14:textId="4F5629F5"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107" w:history="1">
        <w:r w:rsidRPr="003D3541">
          <w:rPr>
            <w:rStyle w:val="Hipercze"/>
            <w:rFonts w:ascii="Calibri" w:hAnsi="Calibri"/>
            <w:noProof/>
          </w:rPr>
          <w:t>Priorytet FEPM.07 Fundusze europejskie dla Pomorza bliższego obywatelom</w:t>
        </w:r>
        <w:r>
          <w:rPr>
            <w:noProof/>
            <w:webHidden/>
          </w:rPr>
          <w:tab/>
        </w:r>
        <w:r>
          <w:rPr>
            <w:noProof/>
            <w:webHidden/>
          </w:rPr>
          <w:fldChar w:fldCharType="begin"/>
        </w:r>
        <w:r>
          <w:rPr>
            <w:noProof/>
            <w:webHidden/>
          </w:rPr>
          <w:instrText xml:space="preserve"> PAGEREF _Toc233718107 \h </w:instrText>
        </w:r>
        <w:r>
          <w:rPr>
            <w:noProof/>
            <w:webHidden/>
          </w:rPr>
        </w:r>
        <w:r>
          <w:rPr>
            <w:noProof/>
            <w:webHidden/>
          </w:rPr>
          <w:fldChar w:fldCharType="separate"/>
        </w:r>
        <w:r>
          <w:rPr>
            <w:noProof/>
            <w:webHidden/>
          </w:rPr>
          <w:t>289</w:t>
        </w:r>
        <w:r>
          <w:rPr>
            <w:noProof/>
            <w:webHidden/>
          </w:rPr>
          <w:fldChar w:fldCharType="end"/>
        </w:r>
      </w:hyperlink>
    </w:p>
    <w:p w14:paraId="4BA9248A" w14:textId="540401F4"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08" w:history="1">
        <w:r w:rsidRPr="003D3541">
          <w:rPr>
            <w:rStyle w:val="Hipercze"/>
            <w:rFonts w:ascii="Calibri" w:hAnsi="Calibri"/>
            <w:noProof/>
          </w:rPr>
          <w:t>Działanie FEPM.07.01 Rewitalizacja zdegradowanych obszarów miejskich</w:t>
        </w:r>
        <w:r>
          <w:rPr>
            <w:noProof/>
            <w:webHidden/>
          </w:rPr>
          <w:tab/>
        </w:r>
        <w:r>
          <w:rPr>
            <w:noProof/>
            <w:webHidden/>
          </w:rPr>
          <w:fldChar w:fldCharType="begin"/>
        </w:r>
        <w:r>
          <w:rPr>
            <w:noProof/>
            <w:webHidden/>
          </w:rPr>
          <w:instrText xml:space="preserve"> PAGEREF _Toc233718108 \h </w:instrText>
        </w:r>
        <w:r>
          <w:rPr>
            <w:noProof/>
            <w:webHidden/>
          </w:rPr>
        </w:r>
        <w:r>
          <w:rPr>
            <w:noProof/>
            <w:webHidden/>
          </w:rPr>
          <w:fldChar w:fldCharType="separate"/>
        </w:r>
        <w:r>
          <w:rPr>
            <w:noProof/>
            <w:webHidden/>
          </w:rPr>
          <w:t>289</w:t>
        </w:r>
        <w:r>
          <w:rPr>
            <w:noProof/>
            <w:webHidden/>
          </w:rPr>
          <w:fldChar w:fldCharType="end"/>
        </w:r>
      </w:hyperlink>
    </w:p>
    <w:p w14:paraId="32EB8DA9" w14:textId="7C6B8E75"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109" w:history="1">
        <w:r w:rsidRPr="003D3541">
          <w:rPr>
            <w:rStyle w:val="Hipercze"/>
            <w:rFonts w:ascii="Calibri" w:hAnsi="Calibri"/>
            <w:noProof/>
          </w:rPr>
          <w:t>Priorytet FEPM.08 Priorytet pomocy technicznej (EFS+)</w:t>
        </w:r>
        <w:r>
          <w:rPr>
            <w:noProof/>
            <w:webHidden/>
          </w:rPr>
          <w:tab/>
        </w:r>
        <w:r>
          <w:rPr>
            <w:noProof/>
            <w:webHidden/>
          </w:rPr>
          <w:fldChar w:fldCharType="begin"/>
        </w:r>
        <w:r>
          <w:rPr>
            <w:noProof/>
            <w:webHidden/>
          </w:rPr>
          <w:instrText xml:space="preserve"> PAGEREF _Toc233718109 \h </w:instrText>
        </w:r>
        <w:r>
          <w:rPr>
            <w:noProof/>
            <w:webHidden/>
          </w:rPr>
        </w:r>
        <w:r>
          <w:rPr>
            <w:noProof/>
            <w:webHidden/>
          </w:rPr>
          <w:fldChar w:fldCharType="separate"/>
        </w:r>
        <w:r>
          <w:rPr>
            <w:noProof/>
            <w:webHidden/>
          </w:rPr>
          <w:t>295</w:t>
        </w:r>
        <w:r>
          <w:rPr>
            <w:noProof/>
            <w:webHidden/>
          </w:rPr>
          <w:fldChar w:fldCharType="end"/>
        </w:r>
      </w:hyperlink>
    </w:p>
    <w:p w14:paraId="11A669D5" w14:textId="0539B437"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10" w:history="1">
        <w:r w:rsidRPr="003D3541">
          <w:rPr>
            <w:rStyle w:val="Hipercze"/>
            <w:rFonts w:ascii="Calibri" w:hAnsi="Calibri"/>
            <w:noProof/>
          </w:rPr>
          <w:t>Działanie FEPM.08.01 Pomoc Techniczna EFS+</w:t>
        </w:r>
        <w:r>
          <w:rPr>
            <w:noProof/>
            <w:webHidden/>
          </w:rPr>
          <w:tab/>
        </w:r>
        <w:r>
          <w:rPr>
            <w:noProof/>
            <w:webHidden/>
          </w:rPr>
          <w:fldChar w:fldCharType="begin"/>
        </w:r>
        <w:r>
          <w:rPr>
            <w:noProof/>
            <w:webHidden/>
          </w:rPr>
          <w:instrText xml:space="preserve"> PAGEREF _Toc233718110 \h </w:instrText>
        </w:r>
        <w:r>
          <w:rPr>
            <w:noProof/>
            <w:webHidden/>
          </w:rPr>
        </w:r>
        <w:r>
          <w:rPr>
            <w:noProof/>
            <w:webHidden/>
          </w:rPr>
          <w:fldChar w:fldCharType="separate"/>
        </w:r>
        <w:r>
          <w:rPr>
            <w:noProof/>
            <w:webHidden/>
          </w:rPr>
          <w:t>296</w:t>
        </w:r>
        <w:r>
          <w:rPr>
            <w:noProof/>
            <w:webHidden/>
          </w:rPr>
          <w:fldChar w:fldCharType="end"/>
        </w:r>
      </w:hyperlink>
    </w:p>
    <w:p w14:paraId="3836D743" w14:textId="0DCC1A04"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111" w:history="1">
        <w:r w:rsidRPr="003D3541">
          <w:rPr>
            <w:rStyle w:val="Hipercze"/>
            <w:rFonts w:ascii="Calibri" w:hAnsi="Calibri"/>
            <w:noProof/>
          </w:rPr>
          <w:t>Priorytet FEPM.09 Priorytet pomocy technicznej (EFRR)</w:t>
        </w:r>
        <w:r>
          <w:rPr>
            <w:noProof/>
            <w:webHidden/>
          </w:rPr>
          <w:tab/>
        </w:r>
        <w:r>
          <w:rPr>
            <w:noProof/>
            <w:webHidden/>
          </w:rPr>
          <w:fldChar w:fldCharType="begin"/>
        </w:r>
        <w:r>
          <w:rPr>
            <w:noProof/>
            <w:webHidden/>
          </w:rPr>
          <w:instrText xml:space="preserve"> PAGEREF _Toc233718111 \h </w:instrText>
        </w:r>
        <w:r>
          <w:rPr>
            <w:noProof/>
            <w:webHidden/>
          </w:rPr>
        </w:r>
        <w:r>
          <w:rPr>
            <w:noProof/>
            <w:webHidden/>
          </w:rPr>
          <w:fldChar w:fldCharType="separate"/>
        </w:r>
        <w:r>
          <w:rPr>
            <w:noProof/>
            <w:webHidden/>
          </w:rPr>
          <w:t>299</w:t>
        </w:r>
        <w:r>
          <w:rPr>
            <w:noProof/>
            <w:webHidden/>
          </w:rPr>
          <w:fldChar w:fldCharType="end"/>
        </w:r>
      </w:hyperlink>
    </w:p>
    <w:p w14:paraId="2AECF8BD" w14:textId="52DF20B6"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12" w:history="1">
        <w:r w:rsidRPr="003D3541">
          <w:rPr>
            <w:rStyle w:val="Hipercze"/>
            <w:rFonts w:ascii="Calibri" w:hAnsi="Calibri"/>
            <w:noProof/>
          </w:rPr>
          <w:t>Działanie FEPM.09.01 Pomoc Techniczna EFRR</w:t>
        </w:r>
        <w:r>
          <w:rPr>
            <w:noProof/>
            <w:webHidden/>
          </w:rPr>
          <w:tab/>
        </w:r>
        <w:r>
          <w:rPr>
            <w:noProof/>
            <w:webHidden/>
          </w:rPr>
          <w:fldChar w:fldCharType="begin"/>
        </w:r>
        <w:r>
          <w:rPr>
            <w:noProof/>
            <w:webHidden/>
          </w:rPr>
          <w:instrText xml:space="preserve"> PAGEREF _Toc233718112 \h </w:instrText>
        </w:r>
        <w:r>
          <w:rPr>
            <w:noProof/>
            <w:webHidden/>
          </w:rPr>
        </w:r>
        <w:r>
          <w:rPr>
            <w:noProof/>
            <w:webHidden/>
          </w:rPr>
          <w:fldChar w:fldCharType="separate"/>
        </w:r>
        <w:r>
          <w:rPr>
            <w:noProof/>
            <w:webHidden/>
          </w:rPr>
          <w:t>300</w:t>
        </w:r>
        <w:r>
          <w:rPr>
            <w:noProof/>
            <w:webHidden/>
          </w:rPr>
          <w:fldChar w:fldCharType="end"/>
        </w:r>
      </w:hyperlink>
    </w:p>
    <w:p w14:paraId="600F2481" w14:textId="1812587B"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113" w:history="1">
        <w:r w:rsidRPr="003D3541">
          <w:rPr>
            <w:rStyle w:val="Hipercze"/>
            <w:rFonts w:ascii="Calibri" w:hAnsi="Calibri"/>
            <w:noProof/>
          </w:rPr>
          <w:t>Priorytet FEPM.10 Fundusze europejskie dla rozwoju technologii podwójnego zastosowania na Pomorzu</w:t>
        </w:r>
        <w:r>
          <w:rPr>
            <w:noProof/>
            <w:webHidden/>
          </w:rPr>
          <w:tab/>
        </w:r>
        <w:r>
          <w:rPr>
            <w:noProof/>
            <w:webHidden/>
          </w:rPr>
          <w:fldChar w:fldCharType="begin"/>
        </w:r>
        <w:r>
          <w:rPr>
            <w:noProof/>
            <w:webHidden/>
          </w:rPr>
          <w:instrText xml:space="preserve"> PAGEREF _Toc233718113 \h </w:instrText>
        </w:r>
        <w:r>
          <w:rPr>
            <w:noProof/>
            <w:webHidden/>
          </w:rPr>
        </w:r>
        <w:r>
          <w:rPr>
            <w:noProof/>
            <w:webHidden/>
          </w:rPr>
          <w:fldChar w:fldCharType="separate"/>
        </w:r>
        <w:r>
          <w:rPr>
            <w:noProof/>
            <w:webHidden/>
          </w:rPr>
          <w:t>304</w:t>
        </w:r>
        <w:r>
          <w:rPr>
            <w:noProof/>
            <w:webHidden/>
          </w:rPr>
          <w:fldChar w:fldCharType="end"/>
        </w:r>
      </w:hyperlink>
    </w:p>
    <w:p w14:paraId="3FF84B65" w14:textId="31625F50"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14" w:history="1">
        <w:r w:rsidRPr="003D3541">
          <w:rPr>
            <w:rStyle w:val="Hipercze"/>
            <w:rFonts w:ascii="Calibri" w:hAnsi="Calibri"/>
            <w:noProof/>
          </w:rPr>
          <w:t>Działanie FEPM.10.01 Wsparcie przedsiębiorstw w zakresie technologii podwójnego zastosowania</w:t>
        </w:r>
        <w:r>
          <w:rPr>
            <w:noProof/>
            <w:webHidden/>
          </w:rPr>
          <w:tab/>
        </w:r>
        <w:r>
          <w:rPr>
            <w:noProof/>
            <w:webHidden/>
          </w:rPr>
          <w:fldChar w:fldCharType="begin"/>
        </w:r>
        <w:r>
          <w:rPr>
            <w:noProof/>
            <w:webHidden/>
          </w:rPr>
          <w:instrText xml:space="preserve"> PAGEREF _Toc233718114 \h </w:instrText>
        </w:r>
        <w:r>
          <w:rPr>
            <w:noProof/>
            <w:webHidden/>
          </w:rPr>
        </w:r>
        <w:r>
          <w:rPr>
            <w:noProof/>
            <w:webHidden/>
          </w:rPr>
          <w:fldChar w:fldCharType="separate"/>
        </w:r>
        <w:r>
          <w:rPr>
            <w:noProof/>
            <w:webHidden/>
          </w:rPr>
          <w:t>305</w:t>
        </w:r>
        <w:r>
          <w:rPr>
            <w:noProof/>
            <w:webHidden/>
          </w:rPr>
          <w:fldChar w:fldCharType="end"/>
        </w:r>
      </w:hyperlink>
    </w:p>
    <w:p w14:paraId="33713610" w14:textId="68BDB715"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115" w:history="1">
        <w:r w:rsidRPr="003D3541">
          <w:rPr>
            <w:rStyle w:val="Hipercze"/>
            <w:rFonts w:ascii="Calibri" w:hAnsi="Calibri"/>
            <w:noProof/>
          </w:rPr>
          <w:t>Priorytet FEPM.11 Fundusze europejskie dla bezpiecznego dostępu do wody na Pomorzu</w:t>
        </w:r>
        <w:r>
          <w:rPr>
            <w:noProof/>
            <w:webHidden/>
          </w:rPr>
          <w:tab/>
        </w:r>
        <w:r>
          <w:rPr>
            <w:noProof/>
            <w:webHidden/>
          </w:rPr>
          <w:fldChar w:fldCharType="begin"/>
        </w:r>
        <w:r>
          <w:rPr>
            <w:noProof/>
            <w:webHidden/>
          </w:rPr>
          <w:instrText xml:space="preserve"> PAGEREF _Toc233718115 \h </w:instrText>
        </w:r>
        <w:r>
          <w:rPr>
            <w:noProof/>
            <w:webHidden/>
          </w:rPr>
        </w:r>
        <w:r>
          <w:rPr>
            <w:noProof/>
            <w:webHidden/>
          </w:rPr>
          <w:fldChar w:fldCharType="separate"/>
        </w:r>
        <w:r>
          <w:rPr>
            <w:noProof/>
            <w:webHidden/>
          </w:rPr>
          <w:t>308</w:t>
        </w:r>
        <w:r>
          <w:rPr>
            <w:noProof/>
            <w:webHidden/>
          </w:rPr>
          <w:fldChar w:fldCharType="end"/>
        </w:r>
      </w:hyperlink>
    </w:p>
    <w:p w14:paraId="1933CB86" w14:textId="27DAA81E"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16" w:history="1">
        <w:r w:rsidRPr="003D3541">
          <w:rPr>
            <w:rStyle w:val="Hipercze"/>
            <w:rFonts w:ascii="Calibri" w:hAnsi="Calibri"/>
            <w:noProof/>
          </w:rPr>
          <w:t>Działanie FEPM.11.01 Bezpieczna gospodarka wodna</w:t>
        </w:r>
        <w:r>
          <w:rPr>
            <w:noProof/>
            <w:webHidden/>
          </w:rPr>
          <w:tab/>
        </w:r>
        <w:r>
          <w:rPr>
            <w:noProof/>
            <w:webHidden/>
          </w:rPr>
          <w:fldChar w:fldCharType="begin"/>
        </w:r>
        <w:r>
          <w:rPr>
            <w:noProof/>
            <w:webHidden/>
          </w:rPr>
          <w:instrText xml:space="preserve"> PAGEREF _Toc233718116 \h </w:instrText>
        </w:r>
        <w:r>
          <w:rPr>
            <w:noProof/>
            <w:webHidden/>
          </w:rPr>
        </w:r>
        <w:r>
          <w:rPr>
            <w:noProof/>
            <w:webHidden/>
          </w:rPr>
          <w:fldChar w:fldCharType="separate"/>
        </w:r>
        <w:r>
          <w:rPr>
            <w:noProof/>
            <w:webHidden/>
          </w:rPr>
          <w:t>309</w:t>
        </w:r>
        <w:r>
          <w:rPr>
            <w:noProof/>
            <w:webHidden/>
          </w:rPr>
          <w:fldChar w:fldCharType="end"/>
        </w:r>
      </w:hyperlink>
    </w:p>
    <w:p w14:paraId="731380A2" w14:textId="12DA743E"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117" w:history="1">
        <w:r w:rsidRPr="003D3541">
          <w:rPr>
            <w:rStyle w:val="Hipercze"/>
            <w:rFonts w:ascii="Calibri" w:hAnsi="Calibri"/>
            <w:noProof/>
          </w:rPr>
          <w:t>Priorytet FEPM.12 Fundusze europejskie dla bezpiecznego Pomorza</w:t>
        </w:r>
        <w:r>
          <w:rPr>
            <w:noProof/>
            <w:webHidden/>
          </w:rPr>
          <w:tab/>
        </w:r>
        <w:r>
          <w:rPr>
            <w:noProof/>
            <w:webHidden/>
          </w:rPr>
          <w:fldChar w:fldCharType="begin"/>
        </w:r>
        <w:r>
          <w:rPr>
            <w:noProof/>
            <w:webHidden/>
          </w:rPr>
          <w:instrText xml:space="preserve"> PAGEREF _Toc233718117 \h </w:instrText>
        </w:r>
        <w:r>
          <w:rPr>
            <w:noProof/>
            <w:webHidden/>
          </w:rPr>
        </w:r>
        <w:r>
          <w:rPr>
            <w:noProof/>
            <w:webHidden/>
          </w:rPr>
          <w:fldChar w:fldCharType="separate"/>
        </w:r>
        <w:r>
          <w:rPr>
            <w:noProof/>
            <w:webHidden/>
          </w:rPr>
          <w:t>314</w:t>
        </w:r>
        <w:r>
          <w:rPr>
            <w:noProof/>
            <w:webHidden/>
          </w:rPr>
          <w:fldChar w:fldCharType="end"/>
        </w:r>
      </w:hyperlink>
    </w:p>
    <w:p w14:paraId="4E3AC674" w14:textId="580F3E5A"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18" w:history="1">
        <w:r w:rsidRPr="003D3541">
          <w:rPr>
            <w:rStyle w:val="Hipercze"/>
            <w:rFonts w:ascii="Calibri" w:hAnsi="Calibri"/>
            <w:noProof/>
          </w:rPr>
          <w:t>Działanie FEPM.12.01 Bezpieczna infrastruktura drogowa</w:t>
        </w:r>
        <w:r>
          <w:rPr>
            <w:noProof/>
            <w:webHidden/>
          </w:rPr>
          <w:tab/>
        </w:r>
        <w:r>
          <w:rPr>
            <w:noProof/>
            <w:webHidden/>
          </w:rPr>
          <w:fldChar w:fldCharType="begin"/>
        </w:r>
        <w:r>
          <w:rPr>
            <w:noProof/>
            <w:webHidden/>
          </w:rPr>
          <w:instrText xml:space="preserve"> PAGEREF _Toc233718118 \h </w:instrText>
        </w:r>
        <w:r>
          <w:rPr>
            <w:noProof/>
            <w:webHidden/>
          </w:rPr>
        </w:r>
        <w:r>
          <w:rPr>
            <w:noProof/>
            <w:webHidden/>
          </w:rPr>
          <w:fldChar w:fldCharType="separate"/>
        </w:r>
        <w:r>
          <w:rPr>
            <w:noProof/>
            <w:webHidden/>
          </w:rPr>
          <w:t>314</w:t>
        </w:r>
        <w:r>
          <w:rPr>
            <w:noProof/>
            <w:webHidden/>
          </w:rPr>
          <w:fldChar w:fldCharType="end"/>
        </w:r>
      </w:hyperlink>
    </w:p>
    <w:p w14:paraId="3FDC36DE" w14:textId="02C42A7D"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19" w:history="1">
        <w:r w:rsidRPr="003D3541">
          <w:rPr>
            <w:rStyle w:val="Hipercze"/>
            <w:rFonts w:ascii="Calibri" w:hAnsi="Calibri"/>
            <w:noProof/>
          </w:rPr>
          <w:t>Działanie FEPM.12.02 Tabor kolejowy na potrzeby bezpiecznej ewakuacji</w:t>
        </w:r>
        <w:r>
          <w:rPr>
            <w:noProof/>
            <w:webHidden/>
          </w:rPr>
          <w:tab/>
        </w:r>
        <w:r>
          <w:rPr>
            <w:noProof/>
            <w:webHidden/>
          </w:rPr>
          <w:fldChar w:fldCharType="begin"/>
        </w:r>
        <w:r>
          <w:rPr>
            <w:noProof/>
            <w:webHidden/>
          </w:rPr>
          <w:instrText xml:space="preserve"> PAGEREF _Toc233718119 \h </w:instrText>
        </w:r>
        <w:r>
          <w:rPr>
            <w:noProof/>
            <w:webHidden/>
          </w:rPr>
        </w:r>
        <w:r>
          <w:rPr>
            <w:noProof/>
            <w:webHidden/>
          </w:rPr>
          <w:fldChar w:fldCharType="separate"/>
        </w:r>
        <w:r>
          <w:rPr>
            <w:noProof/>
            <w:webHidden/>
          </w:rPr>
          <w:t>317</w:t>
        </w:r>
        <w:r>
          <w:rPr>
            <w:noProof/>
            <w:webHidden/>
          </w:rPr>
          <w:fldChar w:fldCharType="end"/>
        </w:r>
      </w:hyperlink>
    </w:p>
    <w:p w14:paraId="7E31BD9C" w14:textId="75FA5A5E"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20" w:history="1">
        <w:r w:rsidRPr="003D3541">
          <w:rPr>
            <w:rStyle w:val="Hipercze"/>
            <w:rFonts w:ascii="Calibri" w:hAnsi="Calibri"/>
            <w:noProof/>
          </w:rPr>
          <w:t>Działanie FEPM.12.03 Bezpieczne systemy informatyczne</w:t>
        </w:r>
        <w:r>
          <w:rPr>
            <w:noProof/>
            <w:webHidden/>
          </w:rPr>
          <w:tab/>
        </w:r>
        <w:r>
          <w:rPr>
            <w:noProof/>
            <w:webHidden/>
          </w:rPr>
          <w:fldChar w:fldCharType="begin"/>
        </w:r>
        <w:r>
          <w:rPr>
            <w:noProof/>
            <w:webHidden/>
          </w:rPr>
          <w:instrText xml:space="preserve"> PAGEREF _Toc233718120 \h </w:instrText>
        </w:r>
        <w:r>
          <w:rPr>
            <w:noProof/>
            <w:webHidden/>
          </w:rPr>
        </w:r>
        <w:r>
          <w:rPr>
            <w:noProof/>
            <w:webHidden/>
          </w:rPr>
          <w:fldChar w:fldCharType="separate"/>
        </w:r>
        <w:r>
          <w:rPr>
            <w:noProof/>
            <w:webHidden/>
          </w:rPr>
          <w:t>320</w:t>
        </w:r>
        <w:r>
          <w:rPr>
            <w:noProof/>
            <w:webHidden/>
          </w:rPr>
          <w:fldChar w:fldCharType="end"/>
        </w:r>
      </w:hyperlink>
    </w:p>
    <w:p w14:paraId="5543F724" w14:textId="142402DC"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21" w:history="1">
        <w:r w:rsidRPr="003D3541">
          <w:rPr>
            <w:rStyle w:val="Hipercze"/>
            <w:rFonts w:ascii="Calibri" w:hAnsi="Calibri"/>
            <w:noProof/>
          </w:rPr>
          <w:t>Działanie FEPM.12.04 Bezpieczna infrastruktura ochrony ludności</w:t>
        </w:r>
        <w:r>
          <w:rPr>
            <w:noProof/>
            <w:webHidden/>
          </w:rPr>
          <w:tab/>
        </w:r>
        <w:r>
          <w:rPr>
            <w:noProof/>
            <w:webHidden/>
          </w:rPr>
          <w:fldChar w:fldCharType="begin"/>
        </w:r>
        <w:r>
          <w:rPr>
            <w:noProof/>
            <w:webHidden/>
          </w:rPr>
          <w:instrText xml:space="preserve"> PAGEREF _Toc233718121 \h </w:instrText>
        </w:r>
        <w:r>
          <w:rPr>
            <w:noProof/>
            <w:webHidden/>
          </w:rPr>
        </w:r>
        <w:r>
          <w:rPr>
            <w:noProof/>
            <w:webHidden/>
          </w:rPr>
          <w:fldChar w:fldCharType="separate"/>
        </w:r>
        <w:r>
          <w:rPr>
            <w:noProof/>
            <w:webHidden/>
          </w:rPr>
          <w:t>323</w:t>
        </w:r>
        <w:r>
          <w:rPr>
            <w:noProof/>
            <w:webHidden/>
          </w:rPr>
          <w:fldChar w:fldCharType="end"/>
        </w:r>
      </w:hyperlink>
    </w:p>
    <w:p w14:paraId="2B6D0874" w14:textId="289ACBC9"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122" w:history="1">
        <w:r w:rsidRPr="003D3541">
          <w:rPr>
            <w:rStyle w:val="Hipercze"/>
            <w:rFonts w:ascii="Calibri" w:hAnsi="Calibri"/>
            <w:noProof/>
          </w:rPr>
          <w:t>Priorytet FEPM.13 Fundusze europejskie dla zwiększania dostępu do przystępnych cenowo i zrównoważonych mieszkań na Pomorzu</w:t>
        </w:r>
        <w:r>
          <w:rPr>
            <w:noProof/>
            <w:webHidden/>
          </w:rPr>
          <w:tab/>
        </w:r>
        <w:r>
          <w:rPr>
            <w:noProof/>
            <w:webHidden/>
          </w:rPr>
          <w:fldChar w:fldCharType="begin"/>
        </w:r>
        <w:r>
          <w:rPr>
            <w:noProof/>
            <w:webHidden/>
          </w:rPr>
          <w:instrText xml:space="preserve"> PAGEREF _Toc233718122 \h </w:instrText>
        </w:r>
        <w:r>
          <w:rPr>
            <w:noProof/>
            <w:webHidden/>
          </w:rPr>
        </w:r>
        <w:r>
          <w:rPr>
            <w:noProof/>
            <w:webHidden/>
          </w:rPr>
          <w:fldChar w:fldCharType="separate"/>
        </w:r>
        <w:r>
          <w:rPr>
            <w:noProof/>
            <w:webHidden/>
          </w:rPr>
          <w:t>326</w:t>
        </w:r>
        <w:r>
          <w:rPr>
            <w:noProof/>
            <w:webHidden/>
          </w:rPr>
          <w:fldChar w:fldCharType="end"/>
        </w:r>
      </w:hyperlink>
    </w:p>
    <w:p w14:paraId="10EA24F5" w14:textId="75E048AC"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23" w:history="1">
        <w:r w:rsidRPr="003D3541">
          <w:rPr>
            <w:rStyle w:val="Hipercze"/>
            <w:rFonts w:ascii="Calibri" w:hAnsi="Calibri"/>
            <w:noProof/>
          </w:rPr>
          <w:t>Działanie FEPM.13.01 Infrastruktura dostępnych cenowo mieszkań</w:t>
        </w:r>
        <w:r>
          <w:rPr>
            <w:noProof/>
            <w:webHidden/>
          </w:rPr>
          <w:tab/>
        </w:r>
        <w:r>
          <w:rPr>
            <w:noProof/>
            <w:webHidden/>
          </w:rPr>
          <w:fldChar w:fldCharType="begin"/>
        </w:r>
        <w:r>
          <w:rPr>
            <w:noProof/>
            <w:webHidden/>
          </w:rPr>
          <w:instrText xml:space="preserve"> PAGEREF _Toc233718123 \h </w:instrText>
        </w:r>
        <w:r>
          <w:rPr>
            <w:noProof/>
            <w:webHidden/>
          </w:rPr>
        </w:r>
        <w:r>
          <w:rPr>
            <w:noProof/>
            <w:webHidden/>
          </w:rPr>
          <w:fldChar w:fldCharType="separate"/>
        </w:r>
        <w:r>
          <w:rPr>
            <w:noProof/>
            <w:webHidden/>
          </w:rPr>
          <w:t>327</w:t>
        </w:r>
        <w:r>
          <w:rPr>
            <w:noProof/>
            <w:webHidden/>
          </w:rPr>
          <w:fldChar w:fldCharType="end"/>
        </w:r>
      </w:hyperlink>
    </w:p>
    <w:p w14:paraId="0198842E" w14:textId="13A54A7A" w:rsidR="00F320E2" w:rsidRDefault="00F320E2">
      <w:pPr>
        <w:pStyle w:val="Spistreci2"/>
        <w:tabs>
          <w:tab w:val="right" w:leader="dot" w:pos="9396"/>
        </w:tabs>
        <w:rPr>
          <w:rFonts w:eastAsiaTheme="minorEastAsia" w:cstheme="minorBidi"/>
          <w:noProof/>
          <w:kern w:val="2"/>
          <w:sz w:val="24"/>
          <w:szCs w:val="24"/>
          <w14:ligatures w14:val="standardContextual"/>
        </w:rPr>
      </w:pPr>
      <w:hyperlink w:anchor="_Toc233718124" w:history="1">
        <w:r w:rsidRPr="003D3541">
          <w:rPr>
            <w:rStyle w:val="Hipercze"/>
            <w:rFonts w:ascii="Calibri" w:hAnsi="Calibri"/>
            <w:noProof/>
          </w:rPr>
          <w:t>Priorytet FEPM.14 Fundusze europejskie dla kompetentnego Pomorza</w:t>
        </w:r>
        <w:r>
          <w:rPr>
            <w:noProof/>
            <w:webHidden/>
          </w:rPr>
          <w:tab/>
        </w:r>
        <w:r>
          <w:rPr>
            <w:noProof/>
            <w:webHidden/>
          </w:rPr>
          <w:fldChar w:fldCharType="begin"/>
        </w:r>
        <w:r>
          <w:rPr>
            <w:noProof/>
            <w:webHidden/>
          </w:rPr>
          <w:instrText xml:space="preserve"> PAGEREF _Toc233718124 \h </w:instrText>
        </w:r>
        <w:r>
          <w:rPr>
            <w:noProof/>
            <w:webHidden/>
          </w:rPr>
        </w:r>
        <w:r>
          <w:rPr>
            <w:noProof/>
            <w:webHidden/>
          </w:rPr>
          <w:fldChar w:fldCharType="separate"/>
        </w:r>
        <w:r>
          <w:rPr>
            <w:noProof/>
            <w:webHidden/>
          </w:rPr>
          <w:t>330</w:t>
        </w:r>
        <w:r>
          <w:rPr>
            <w:noProof/>
            <w:webHidden/>
          </w:rPr>
          <w:fldChar w:fldCharType="end"/>
        </w:r>
      </w:hyperlink>
    </w:p>
    <w:p w14:paraId="53137C87" w14:textId="3C95A490"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25" w:history="1">
        <w:r w:rsidRPr="003D3541">
          <w:rPr>
            <w:rStyle w:val="Hipercze"/>
            <w:rFonts w:ascii="Calibri" w:hAnsi="Calibri"/>
            <w:noProof/>
          </w:rPr>
          <w:t>Działanie FEPM.14.01 Adaptacyjność pracowników i pracodawców - gotowość na czas kryzysu</w:t>
        </w:r>
        <w:r>
          <w:rPr>
            <w:noProof/>
            <w:webHidden/>
          </w:rPr>
          <w:tab/>
        </w:r>
        <w:r>
          <w:rPr>
            <w:noProof/>
            <w:webHidden/>
          </w:rPr>
          <w:fldChar w:fldCharType="begin"/>
        </w:r>
        <w:r>
          <w:rPr>
            <w:noProof/>
            <w:webHidden/>
          </w:rPr>
          <w:instrText xml:space="preserve"> PAGEREF _Toc233718125 \h </w:instrText>
        </w:r>
        <w:r>
          <w:rPr>
            <w:noProof/>
            <w:webHidden/>
          </w:rPr>
        </w:r>
        <w:r>
          <w:rPr>
            <w:noProof/>
            <w:webHidden/>
          </w:rPr>
          <w:fldChar w:fldCharType="separate"/>
        </w:r>
        <w:r>
          <w:rPr>
            <w:noProof/>
            <w:webHidden/>
          </w:rPr>
          <w:t>331</w:t>
        </w:r>
        <w:r>
          <w:rPr>
            <w:noProof/>
            <w:webHidden/>
          </w:rPr>
          <w:fldChar w:fldCharType="end"/>
        </w:r>
      </w:hyperlink>
    </w:p>
    <w:p w14:paraId="2D9D1A24" w14:textId="78105FA4" w:rsidR="00F320E2" w:rsidRDefault="00F320E2">
      <w:pPr>
        <w:pStyle w:val="Spistreci3"/>
        <w:tabs>
          <w:tab w:val="right" w:leader="dot" w:pos="9396"/>
        </w:tabs>
        <w:rPr>
          <w:rFonts w:eastAsiaTheme="minorEastAsia" w:cstheme="minorBidi"/>
          <w:noProof/>
          <w:kern w:val="2"/>
          <w:sz w:val="24"/>
          <w:szCs w:val="24"/>
          <w14:ligatures w14:val="standardContextual"/>
        </w:rPr>
      </w:pPr>
      <w:hyperlink w:anchor="_Toc233718126" w:history="1">
        <w:r w:rsidRPr="003D3541">
          <w:rPr>
            <w:rStyle w:val="Hipercze"/>
            <w:rFonts w:ascii="Calibri" w:hAnsi="Calibri"/>
            <w:noProof/>
          </w:rPr>
          <w:t>Działanie FEPM.14.02 Edukacja ogólna i zawodowa - gotowość na czas kryzysu</w:t>
        </w:r>
        <w:r>
          <w:rPr>
            <w:noProof/>
            <w:webHidden/>
          </w:rPr>
          <w:tab/>
        </w:r>
        <w:r>
          <w:rPr>
            <w:noProof/>
            <w:webHidden/>
          </w:rPr>
          <w:fldChar w:fldCharType="begin"/>
        </w:r>
        <w:r>
          <w:rPr>
            <w:noProof/>
            <w:webHidden/>
          </w:rPr>
          <w:instrText xml:space="preserve"> PAGEREF _Toc233718126 \h </w:instrText>
        </w:r>
        <w:r>
          <w:rPr>
            <w:noProof/>
            <w:webHidden/>
          </w:rPr>
        </w:r>
        <w:r>
          <w:rPr>
            <w:noProof/>
            <w:webHidden/>
          </w:rPr>
          <w:fldChar w:fldCharType="separate"/>
        </w:r>
        <w:r>
          <w:rPr>
            <w:noProof/>
            <w:webHidden/>
          </w:rPr>
          <w:t>334</w:t>
        </w:r>
        <w:r>
          <w:rPr>
            <w:noProof/>
            <w:webHidden/>
          </w:rPr>
          <w:fldChar w:fldCharType="end"/>
        </w:r>
      </w:hyperlink>
    </w:p>
    <w:p w14:paraId="7F00A6E0" w14:textId="77777777" w:rsidR="003B4404" w:rsidRDefault="00000000">
      <w:pPr>
        <w:rPr>
          <w:b/>
          <w:i/>
          <w:sz w:val="28"/>
        </w:rPr>
      </w:pPr>
      <w:r>
        <w:fldChar w:fldCharType="end"/>
      </w:r>
      <w:r>
        <w:br/>
      </w:r>
      <w:r>
        <w:rPr>
          <w:sz w:val="28"/>
        </w:rPr>
        <w:t>II Załączniki</w:t>
      </w:r>
    </w:p>
    <w:p w14:paraId="570ECA5F" w14:textId="77777777" w:rsidR="003B4404" w:rsidRDefault="00000000">
      <w:pPr>
        <w:rPr>
          <w:sz w:val="28"/>
        </w:rPr>
      </w:pPr>
      <w:r>
        <w:rPr>
          <w:sz w:val="28"/>
        </w:rPr>
        <w:t>Indykatywna tabela finansowa</w:t>
      </w:r>
    </w:p>
    <w:p w14:paraId="6D768709" w14:textId="77777777" w:rsidR="003B4404" w:rsidRDefault="00000000">
      <w:pPr>
        <w:rPr>
          <w:sz w:val="28"/>
        </w:rPr>
      </w:pPr>
      <w:r>
        <w:rPr>
          <w:sz w:val="28"/>
        </w:rPr>
        <w:t>Indykatywna tabela finansowa w podziale na cele polityki, cele szczegółowe i zakres interwencji</w:t>
      </w:r>
    </w:p>
    <w:p w14:paraId="77274D04" w14:textId="77777777" w:rsidR="003B4404" w:rsidRDefault="003B4404">
      <w:pPr>
        <w:rPr>
          <w:sz w:val="28"/>
          <w:highlight w:val="magenta"/>
        </w:rPr>
      </w:pPr>
    </w:p>
    <w:p w14:paraId="39C29042" w14:textId="77777777" w:rsidR="003B4404" w:rsidRDefault="00000000">
      <w:pPr>
        <w:rPr>
          <w:b/>
          <w:i/>
          <w:sz w:val="44"/>
          <w:highlight w:val="magenta"/>
        </w:rPr>
      </w:pPr>
      <w:r>
        <w:br w:type="page"/>
      </w:r>
    </w:p>
    <w:p w14:paraId="78250CEA" w14:textId="77777777" w:rsidR="003B4404" w:rsidRDefault="00000000">
      <w:pPr>
        <w:pStyle w:val="Nagwek1"/>
        <w:rPr>
          <w:rFonts w:ascii="Calibri" w:hAnsi="Calibri" w:cs="Calibri"/>
        </w:rPr>
      </w:pPr>
      <w:bookmarkStart w:id="0" w:name="_Toc76643858"/>
      <w:bookmarkStart w:id="1" w:name="_Toc233718039"/>
      <w:r>
        <w:rPr>
          <w:rFonts w:ascii="Calibri" w:hAnsi="Calibri" w:cs="Calibri"/>
        </w:rPr>
        <w:lastRenderedPageBreak/>
        <w:t>I Informacje na temat Priorytetów i Działań</w:t>
      </w:r>
      <w:bookmarkEnd w:id="0"/>
      <w:bookmarkEnd w:id="1"/>
    </w:p>
    <w:p w14:paraId="406D5E26" w14:textId="77777777" w:rsidR="003B4404" w:rsidRDefault="003B4404">
      <w:pPr>
        <w:rPr>
          <w:rFonts w:ascii="Calibri" w:hAnsi="Calibri"/>
        </w:rPr>
      </w:pPr>
    </w:p>
    <w:p w14:paraId="3EC1BC6F" w14:textId="77777777" w:rsidR="003B4404" w:rsidRDefault="003B4404">
      <w:pPr>
        <w:rPr>
          <w:rFonts w:ascii="Calibri" w:hAnsi="Calibri"/>
        </w:rPr>
      </w:pPr>
    </w:p>
    <w:p w14:paraId="2966C5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b/>
          <w:i/>
          <w:sz w:val="28"/>
          <w:highlight w:val="magenta"/>
        </w:rPr>
      </w:pPr>
      <w:r>
        <w:rPr>
          <w:b/>
          <w:sz w:val="28"/>
        </w:rPr>
        <w:t>Kod i nazwa priorytetu</w:t>
      </w:r>
    </w:p>
    <w:p w14:paraId="66C668AE"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2" w:name="_Toc233718040"/>
      <w:r>
        <w:rPr>
          <w:rFonts w:ascii="Calibri" w:hAnsi="Calibri" w:cs="Calibri"/>
          <w:i w:val="0"/>
          <w:sz w:val="32"/>
        </w:rPr>
        <w:t>Priorytet FEPM.01 Fundusze europejskie dla konkurencyjnego i inteligentnego Pomorza</w:t>
      </w:r>
      <w:bookmarkEnd w:id="2"/>
    </w:p>
    <w:p w14:paraId="64AAB9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488DE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11CE39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2F7887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3DF6EF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455CF8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CP1 - Bardziej konkurencyjna i inteligentna Europa dzięki wspieraniu innowacyjnej i inteligentnej transformacji gospodarczej oraz regionalnej łączności cyfrowej</w:t>
      </w:r>
    </w:p>
    <w:p w14:paraId="1AA60E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6F8ED7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55EA2C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13C8C9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151 188 765,00</w:t>
      </w:r>
    </w:p>
    <w:p w14:paraId="18DC51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572F3B0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49F900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0A41A3E"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 w:name="_Toc233718041"/>
      <w:r>
        <w:rPr>
          <w:rFonts w:ascii="Calibri" w:hAnsi="Calibri" w:cs="Calibri"/>
          <w:sz w:val="32"/>
        </w:rPr>
        <w:t>Działanie FEPM.01.01 Badania i innowacje w przedsiębiorstwach</w:t>
      </w:r>
      <w:bookmarkEnd w:id="3"/>
    </w:p>
    <w:p w14:paraId="628FC0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FDA96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 - Rozwijanie i wzmacnianie zdolności badawczych i innowacyjnych oraz wykorzystywanie zaawansowanych technologii</w:t>
      </w:r>
    </w:p>
    <w:p w14:paraId="3FD7E5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87C09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Agencja Rozwoju Pomorza S.A.</w:t>
      </w:r>
    </w:p>
    <w:p w14:paraId="297FC0C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51348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40 354 011,00</w:t>
      </w:r>
    </w:p>
    <w:p w14:paraId="6FC464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C4102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005 - Inwestycje w wartości niematerialne i prawne w mikroprzedsiębiorstwach bezpośrednio związane z działaniami badawczymi i innowacyjnymi, 006 - Inwestycje w wartości niematerialne i prawne w MŚP (w tym prywatnych organizacjach badawczych) bezpośrednio związane z działaniami badawczymi i innowacyjnymi, 007 - Inwestycje w wartości niematerialne i prawne w dużych przedsiębiorstwach bezpośrednio związane z działaniami badawczymi i innowacyjnymi, 009 - Działania badawcze i innowacyjne w mikroprzedsiębiorstwach, w tym tworzenie sieci kontaktów (badania przemysłowe, eksperymentalne prace rozwojowe, studia wykonalności), 010 - Działania badawcze i innowacyjne w MŚP, w tym tworzenie sieci kontaktów, 011 - Działania badawcze i innowacyjne w dużych przedsiębiorstwach, w tym tworzenie sieci kontaktów</w:t>
      </w:r>
    </w:p>
    <w:p w14:paraId="44F887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D6053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kompleksowe i skoordynowane wsparcie działalności badawczo-rozwojowej przedsiębiorstw, w szczególności nowych, innowacyjnych, rozwijających się w oparciu o wyniki prac B+R wdrażanych do praktyki gospodarczej. Interwencja może uwzględniać także obszar bezpieczeństwa i obronności z wykorzystaniem technologii i kompetencji podwójnego zastosowania. Planowane wsparcie będzie stanowić elementy przedsięwzięcia strategicznego zdefiniowanego w Regionalnym Programie Strategicznym (RPS) w zakresie gospodarki, rynku pracy, oferty turystycznej i czasu wolnego pn. Inwestycje B+R Pomorskich Przedsiębiorców „Od pomysłu do realizacji”.</w:t>
      </w:r>
      <w:r>
        <w:br/>
      </w:r>
      <w:r>
        <w:br/>
        <w:t>A. Prace badawczo – rozwojowe w przedsiębiorstwach</w:t>
      </w:r>
      <w:r>
        <w:br/>
      </w:r>
      <w:r>
        <w:br/>
        <w:t>Typy projektu:</w:t>
      </w:r>
      <w:r>
        <w:br/>
        <w:t>1. realizacja prac B+R przedsiębiorstw, w tym w ramach regionalnych agend badawczych w oparciu o współpracę przedsiębiorstw oraz jednostek naukowych i badawczych, np. szkół wyższych.</w:t>
      </w:r>
      <w:r>
        <w:br/>
        <w:t>2. realizacja prac B+R przez mikro, małe i średnie przedsiębiorstwa, w tym z udziałem jednostek naukowych i badawczych, wraz z komercjalizacją i wdrożeniem wyników prac B+R.</w:t>
      </w:r>
      <w:r>
        <w:br/>
        <w:t>3. rozwój infrastruktury B+R w przedsiębiorstwach rozumianej jako:</w:t>
      </w:r>
      <w:r>
        <w:br/>
        <w:t>a. budowa, rozbudowa, przebudowa laboratoriów specjalistycznych, działów B+R lub centrów badawczo-rozwojowych w przedsiębiorstwach;</w:t>
      </w:r>
      <w:r>
        <w:br/>
        <w:t>b. zakup wyposażenia, w tym aparatury badawczej, sprzętu i urządzeń laboratoryjnych, technologii i innej niezbędnej infrastruktury służącej tworzeniu innowacyjnych produktów i usług.</w:t>
      </w:r>
      <w:r>
        <w:br/>
        <w:t xml:space="preserve">Możliwe jest realizowanie poszczególnych typów projektów osobno, dowolne ich łączenie w zależności od potrzeb przedsiębiorcy, jak również ich etapowanie, z zastrzeżeniem możliwości ich zakończenia na </w:t>
      </w:r>
      <w:r>
        <w:lastRenderedPageBreak/>
        <w:t>dowolnym etapie, jeśli realizacja dalszych etapów będzie nieuzasadniona technicznie lub ekonomicznie.</w:t>
      </w:r>
      <w:r>
        <w:br/>
      </w:r>
      <w:r>
        <w:br/>
        <w:t>Ponadto w ramach typów projektu 1. i 2., jako element projektu możliwe będą:</w:t>
      </w:r>
      <w:r>
        <w:br/>
        <w:t>a. wsparcie technologii cyfrowych;</w:t>
      </w:r>
      <w:r>
        <w:br/>
        <w:t>b. ochrona własności intelektualnej przedsiębiorstwa oraz transferu technologii poprzez np. nabycie praw własności intelektualnej (jeżeli jest uzasadniona wynikami prac B+R).</w:t>
      </w:r>
      <w:r>
        <w:br/>
      </w:r>
      <w:r>
        <w:br/>
        <w:t>Najważniejsze warunki realizacji projektu:</w:t>
      </w:r>
      <w:r>
        <w:br/>
        <w:t>1. Wsparcie prac B+R może objąć wszystkie lub wybrane elementy procesu badawczego składającego się na badania przemysłowe i eksperymentalne prace rozwojowe lub eksperymentalne prace rozwojowe w rozumieniu definicji zawartych w Rozporządzeniu Komisji UE 651/2014 z dnia 17 czerwca 2014 r. uznającym niektóre rodzaje pomocy za zgodne z rynkiem wewnętrznym w zastosowaniu art. 107 i 108 Traktatu (tzw. GBER). Możliwe będzie również zakupienie dostępnej i sprawdzonej technologii i adoptowanie jej do swoich potrzeb.</w:t>
      </w:r>
      <w:r>
        <w:br/>
        <w:t>2. Nie przewiduje się finansowania badań podstawowych, które oznaczają prace eksperymentalne lub teoretyczne podejmowane przede wszystkim w celu zdobycia nowej wiedzy o podstawach zjawisk i obserwowalnych faktów bez nastawienia na bezpośrednie zastosowanie komercyjne.</w:t>
      </w:r>
      <w:r>
        <w:br/>
        <w:t xml:space="preserve">3. Wnioskodawcą w ramach tego obszaru będą wyłącznie przedsiębiorcy – przede wszystkim MŚP. Dopuszcza się również udzielanie wsparcia na przedsięwzięcia realizowane przez przedsiębiorstwa inne niż MŚP, zgodnie z art. 5 ust. 2 rozporządzenia Parlamentu Europejskiego i Rady (UE) 2021/1058 z dnia 24 czerwca 2021 r. w sprawie Europejskiego Funduszu Rozwoju Regionalnego i Funduszu Spójności. </w:t>
      </w:r>
      <w:r>
        <w:br/>
        <w:t>4. Pozostałe podmioty (inne niż przedsiębiorstwa) wymienione w katalogu typów beneficjenta poniżej  mogą uczestniczyć w projekcie wyłącznie w roli partnera.</w:t>
      </w:r>
      <w:r>
        <w:br/>
        <w:t>5. Prowadzenie prac B+R przez MŚP w ramach 1. lub 2. typu projektu (w tym ochrona własności intelektualnej) oraz rozwój infrastruktury B+R wspierane będzie za pomocą dotacji, natomiast komercjalizacja i wdrożenie wyników prac B+R w ramach drugiego typu projektu wspierane będą za pomocą dotacji warunkowej (art. 57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br/>
        <w:t>6. Warunkiem uzyskania wsparcia na inwestycje w infrastrukturę B+R dla MŚP w ramach trzeciego typu projektu będzie przedstawienie planu w zakresie wykorzystania tej infrastruktury (agendy badawczej), który uprawdopodobni jej efektywne wykorzystanie.</w:t>
      </w:r>
      <w:r>
        <w:br/>
        <w:t xml:space="preserve">7. Wspierane będą projekty innowacyjne, zarówno w zakresie innowacyjnego podejścia do prowadzenia procesów gospodarczych, jak i upowszechniania nowych rozwiązań technologicznych, organizacyjnych i społecznych. </w:t>
      </w:r>
      <w:r>
        <w:br/>
        <w:t>8. Wsparcie ukierunkowane będzie na przedsięwzięcia mieszczące się w obszarach Inteligentnych Specjalizacji Pomorza (ISP) i uzupełniająco – w ramach branż kluczowych mających istotne znaczenie dla rozwoju poszczególnych obszarów województwa.</w:t>
      </w:r>
      <w:r>
        <w:br/>
      </w:r>
      <w:r>
        <w:lastRenderedPageBreak/>
        <w:t xml:space="preserve">9. Maksymalny poziom dofinansowania projektu powinien zostać ustalony zgodnie z wymogami właściwego programu pomocy publicznej. </w:t>
      </w:r>
      <w:r>
        <w:br/>
      </w:r>
      <w:r>
        <w:br/>
        <w:t>B. Pomorski Broker Usług Badawczo-Rozwojowych</w:t>
      </w:r>
      <w:r>
        <w:br/>
      </w:r>
      <w:r>
        <w:br/>
        <w:t>Typ projektu:</w:t>
      </w:r>
      <w:r>
        <w:br/>
        <w:t xml:space="preserve">Rozwój systemu wsparcia MŚP mający na celu weryfikację jego pomysłu B+R - wsparcie fazy proof of </w:t>
      </w:r>
      <w:proofErr w:type="spellStart"/>
      <w:r>
        <w:t>concept</w:t>
      </w:r>
      <w:proofErr w:type="spellEnd"/>
      <w:r>
        <w:t>.</w:t>
      </w:r>
      <w:r>
        <w:br/>
      </w:r>
      <w:r>
        <w:br/>
        <w:t>Najważniejsze warunki realizacji projektu:</w:t>
      </w:r>
      <w:r>
        <w:br/>
        <w:t>1. Wsparcie realizowane będzie w formule projektu grantowego (zgodnie z art. 41 ustawy z dnia 28 kwietnia 2022 r. o zasadach realizacji zadań finansowanych ze środków europejskich w perspektywie finansowej 2021-2027) co oznacza, że:</w:t>
      </w:r>
      <w:r>
        <w:br/>
        <w:t>a. wyłoniony zostanie jeden operator systemu, którym może być każdy podmiot wpisujący się we wszystkie typy beneficjentów ogólnych;</w:t>
      </w:r>
      <w:r>
        <w:br/>
        <w:t>b. przedsiębiorca prowadzący działalność gospodarczą na terenie regionu otrzyma wsparcie w postaci grantu od beneficjenta projektu grantowego:</w:t>
      </w:r>
      <w:r>
        <w:br/>
        <w:t>- na podstawie otwartych, przejrzystych, niedyskryminujących i niedopuszczających do konfliktów interesów procedur;</w:t>
      </w:r>
      <w:r>
        <w:br/>
        <w:t xml:space="preserve">- wyłącznie jako pomoc de </w:t>
      </w:r>
      <w:proofErr w:type="spellStart"/>
      <w:r>
        <w:t>minimis</w:t>
      </w:r>
      <w:proofErr w:type="spellEnd"/>
      <w:r>
        <w:t>;</w:t>
      </w:r>
      <w:r>
        <w:br/>
        <w:t>- którego wartość nie będzie mogła przekroczyć równowartości w PLN 200 000 euro.</w:t>
      </w:r>
      <w:r>
        <w:br/>
        <w:t>2. Uzyskany przez przedsiębiorcę grant przeznaczony będzie na współfinansowanie usług badawczo-rozwojowych (usług B+R), świadczonych przez wybranego przez siebie usługodawcę (formuła popytowa).</w:t>
      </w:r>
      <w:r>
        <w:br/>
        <w:t xml:space="preserve">3. Usługi B+R będą mogły świadczyć podmioty mające siedzibę na terenie wszystkich państw członkowskich UE. W szczególnych przypadkach uzasadnionych specyfiką usługi lub działalności prowadzonej przez </w:t>
      </w:r>
      <w:proofErr w:type="spellStart"/>
      <w:r>
        <w:t>grantobiorcę</w:t>
      </w:r>
      <w:proofErr w:type="spellEnd"/>
      <w:r>
        <w:t xml:space="preserve"> dopuszcza się zakup specjalistycznej usługi doradczej u usługodawcy spoza terenu UE.</w:t>
      </w:r>
      <w:r>
        <w:br/>
        <w:t>4. Na poziomie beneficjenta projektu grantowego, obligatoryjna będzie weryfikacja jakości usług podlegających finansowaniu (poprzez akredytację lub kryteria jakościowe).</w:t>
      </w:r>
      <w:r>
        <w:br/>
        <w:t>5. Zakres tematyczny planowanej usługi B+R musi się wpisywać w obszary Inteligentnych Specjalizacji Pomorza lub branż kluczowych mających istotne znaczenie dla rozwoju poszczególnych obszarów województwa.</w:t>
      </w:r>
      <w:r>
        <w:br/>
        <w:t xml:space="preserve">6. Maksymalny % dofinansowania UE w projekcie na poziomie beneficjenta grantowego wynosi do 100%. Maksymalny poziom wsparcia </w:t>
      </w:r>
      <w:proofErr w:type="spellStart"/>
      <w:r>
        <w:t>grantobiorcy</w:t>
      </w:r>
      <w:proofErr w:type="spellEnd"/>
      <w:r>
        <w:t xml:space="preserve"> uzależniony będzie w szczególności od wielkości (statusu) przedsiębiorstwa.</w:t>
      </w:r>
      <w:r>
        <w:br/>
      </w:r>
      <w:r>
        <w:br/>
        <w:t>Ponadto w obszarach A oraz B:</w:t>
      </w:r>
      <w:r>
        <w:br/>
        <w:t>1. Przedsięwzięcie na każdym etapie realizacji musi zapewnić poszanowanie praw podstawowych oraz przestrzeganie Karty praw podstawowych Unii Europejskiej i być zgodne z zasadami horyzontalnymi dotyczącymi:</w:t>
      </w:r>
      <w:r>
        <w:br/>
        <w:t>- równości kobiet i mężczyzn;</w:t>
      </w:r>
      <w:r>
        <w:br/>
        <w:t>- zapobiegania wszelkiej dyskryminacji;</w:t>
      </w:r>
      <w:r>
        <w:br/>
      </w:r>
      <w:r>
        <w:lastRenderedPageBreak/>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1(i).</w:t>
      </w:r>
      <w:r>
        <w:br/>
        <w:t>2. Podatek VAT w projekcie będzie niekwalifikowalny.</w:t>
      </w:r>
      <w:r>
        <w:br/>
        <w:t xml:space="preserve">3. W zakresie wsparcia działalności badawczo-rozwojowej przedsiębiorstw możliwe będzie kwalifikowanie kosztów pośrednich projektu. </w:t>
      </w:r>
      <w:r>
        <w:br/>
        <w:t>4. Preferowane będą projekty:</w:t>
      </w:r>
      <w:r>
        <w:br/>
        <w:t>- partnerskie, będące efektem trwałej współpracy wielu podmiotów, w szczególności przedsiębiorców z podmiotami sfery B+R, w tym szkołami wyższymi, a także przedsięwzięcia sieciowe o skali ponadlokalnej;</w:t>
      </w:r>
      <w:r>
        <w:br/>
        <w:t>- promujące zmniejszanie wpływu społeczno-gospodarczego na środowisko i klimat oraz dążenie do osiągnięcia neutralności klimatycznej z uwzględnieniem bezpieczeństwa energetycznego regionu;</w:t>
      </w:r>
      <w:r>
        <w:br/>
        <w:t>- wspierające rozwój i upowszechnianie modeli produkcji i konsumpcji ukierunkowane na niższe zużycie zasobów, zapobieganie powstawaniu odpadów oraz ponowne wykorzystanie materiałów i produktów;</w:t>
      </w:r>
      <w:r>
        <w:br/>
        <w:t>- realizujące prace B+R w ramach regionalnych agend badawczych, w szczególności z uwzględnieniem współpracy międzyregionalnej lub transnarodowej.</w:t>
      </w:r>
    </w:p>
    <w:p w14:paraId="4364FF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4A23D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2F2326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287D9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60B9AD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E37B4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4A2127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4FABD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12 lipca 2023 r. w sprawie udzielania pomocy na wspieranie innowacyjności oraz na innowacje procesowe i organizacyjne w ramach regionalnych programów na lata 2021–2027 (Dz.U. 2023 poz. 1487), Rozporządzenie Ministra Funduszy i Polityki Regionalnej z dnia 17 kwietnia 2024 r. w sprawie udzielania pomocy de </w:t>
      </w:r>
      <w:proofErr w:type="spellStart"/>
      <w:r>
        <w:t>minimis</w:t>
      </w:r>
      <w:proofErr w:type="spellEnd"/>
      <w:r>
        <w:t xml:space="preserve"> w ramach regionalnych programów na lata 2021–2027 (Dz.U. 2024 poz. </w:t>
      </w:r>
      <w:r>
        <w:lastRenderedPageBreak/>
        <w:t>598), Rozporządzenie Ministra Funduszy i Polityki Regionalnej z dnia 29 listopada 2022 r. w sprawie udzielania pomocy inwestycyjnej na infrastrukturę badawczą w ramach regionalnych programów na lata 2021–2027 (Dz.U. 2022 poz. 2498), Rozporządzenie Ministra Funduszy i Polityki Regionalnej z dnia 29 listopada 2022 r. w sprawie udzielania pomocy na badania przemysłowe, eksperymentalne prace rozwojowe oraz studia wykonalności w ramach regionalnych programów na lata 2021–2027 (Dz.U. 2022 poz. 2573)</w:t>
      </w:r>
    </w:p>
    <w:p w14:paraId="524D92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4EC35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15% stawka ryczałtowa na koszty pośrednie (podstawa wyliczenia: koszty bezpośrednie personelu) [art. 54(b) CPR], do 7% stawka ryczałtowa na koszty pośrednie (podstawa wyliczenia: koszty bezpośrednie) [art. 54(a) CPR], stawka jednostkowa (stawka godzinowa personelu projektu) [art. 55(2-5) CPR], uproszczona metoda rozliczania wydatków w oparciu o projekt budżetu [art. 53(3)(b) CPR]</w:t>
      </w:r>
    </w:p>
    <w:p w14:paraId="74CAD2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400C0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BF1CB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61A87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2CC80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A753F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F07E5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CEAC7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5FB8B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E358B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 Instytucje wspierające biznes, Przedsiębiorstwa</w:t>
      </w:r>
    </w:p>
    <w:p w14:paraId="17376D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4755F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Inne podmioty systemu szkolnictwa wyższego i nauki, Instytucje otoczenia biznesu, Izby gospodarcze, Jednostki naukowe, MŚP, Organizacje badawcze, Ośrodki innowacji, Uczelnie</w:t>
      </w:r>
    </w:p>
    <w:p w14:paraId="65CB69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79986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otoczenia biznesu (IOB), jednostki B+R, przedsiębiorstwa (w tym MŚP), uczelnie i inne podmioty systemu szkolnictwa wyższego i nauki</w:t>
      </w:r>
    </w:p>
    <w:p w14:paraId="67BC0E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48D2A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B+R, </w:t>
      </w:r>
      <w:proofErr w:type="spellStart"/>
      <w:r>
        <w:t>badania_i_rozwój</w:t>
      </w:r>
      <w:proofErr w:type="spellEnd"/>
      <w:r>
        <w:t xml:space="preserve">, </w:t>
      </w:r>
      <w:proofErr w:type="spellStart"/>
      <w:r>
        <w:t>infrastruktura_badawcza</w:t>
      </w:r>
      <w:proofErr w:type="spellEnd"/>
      <w:r>
        <w:t xml:space="preserve">, </w:t>
      </w:r>
      <w:proofErr w:type="spellStart"/>
      <w:r>
        <w:t>jednostka_naukowa</w:t>
      </w:r>
      <w:proofErr w:type="spellEnd"/>
      <w:r>
        <w:t xml:space="preserve">, komercjalizacja, </w:t>
      </w:r>
      <w:proofErr w:type="spellStart"/>
      <w:r>
        <w:t>ochrona_własności_intelektualnej</w:t>
      </w:r>
      <w:proofErr w:type="spellEnd"/>
      <w:r>
        <w:t xml:space="preserve">, patent, </w:t>
      </w:r>
      <w:proofErr w:type="spellStart"/>
      <w:r>
        <w:t>pierwsze_wdrożenie_przemysłowe</w:t>
      </w:r>
      <w:proofErr w:type="spellEnd"/>
      <w:r>
        <w:t xml:space="preserve">, </w:t>
      </w:r>
      <w:proofErr w:type="spellStart"/>
      <w:r>
        <w:t>prace_badawcze</w:t>
      </w:r>
      <w:proofErr w:type="spellEnd"/>
      <w:r>
        <w:t xml:space="preserve">, </w:t>
      </w:r>
      <w:proofErr w:type="spellStart"/>
      <w:r>
        <w:t>transfer_technologii</w:t>
      </w:r>
      <w:proofErr w:type="spellEnd"/>
    </w:p>
    <w:p w14:paraId="26AC9D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712BF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354EB2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2734BD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D51A0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F94C6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797CE3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WLWK-RCO001 - Przedsiębiorstwa objęte wsparciem (w tym: mikro, małe, średnie, duże)</w:t>
      </w:r>
    </w:p>
    <w:p w14:paraId="471EC5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WLWK-RCO010 - Przedsiębiorstwa współpracujące z organizacjami badawczymi</w:t>
      </w:r>
    </w:p>
    <w:p w14:paraId="029856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92AB4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WLWK-RCR002 - Inwestycje prywatne uzupełniające wsparcie publiczne (w tym: dotacje, instrumenty finansowe)</w:t>
      </w:r>
    </w:p>
    <w:p w14:paraId="6652C3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WLWK-RCR003 - Małe i średnie przedsiębiorstwa (MŚP) wprowadzające innowacje produktowe lub procesowe</w:t>
      </w:r>
    </w:p>
    <w:p w14:paraId="101221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229403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23695D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C33A1A8"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 w:name="_Toc233718042"/>
      <w:r>
        <w:rPr>
          <w:rFonts w:ascii="Calibri" w:hAnsi="Calibri" w:cs="Calibri"/>
          <w:sz w:val="32"/>
        </w:rPr>
        <w:t xml:space="preserve">Działanie FEPM.01.02 Badania i innowacje w przedsiębiorstwach – wsparcie </w:t>
      </w:r>
      <w:proofErr w:type="spellStart"/>
      <w:r>
        <w:rPr>
          <w:rFonts w:ascii="Calibri" w:hAnsi="Calibri" w:cs="Calibri"/>
          <w:sz w:val="32"/>
        </w:rPr>
        <w:t>pozadotacyjne</w:t>
      </w:r>
      <w:bookmarkEnd w:id="4"/>
      <w:proofErr w:type="spellEnd"/>
    </w:p>
    <w:p w14:paraId="03CD74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BF8AE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 - Rozwijanie i wzmacnianie zdolności badawczych i innowacyjnych oraz wykorzystywanie zaawansowanych technologii</w:t>
      </w:r>
    </w:p>
    <w:p w14:paraId="0E4484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59B7D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15 280 935,00</w:t>
      </w:r>
    </w:p>
    <w:p w14:paraId="692142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C0561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005 - Inwestycje w wartości niematerialne i prawne w mikroprzedsiębiorstwach bezpośrednio związane z działaniami badawczymi i innowacyjnymi, 006 - Inwestycje w wartości niematerialne i prawne w MŚP (w tym prywatnych organizacjach badawczych) bezpośrednio związane z działaniami badawczymi i innowacyjnymi, 007 - Inwestycje w wartości </w:t>
      </w:r>
      <w:r>
        <w:lastRenderedPageBreak/>
        <w:t>niematerialne i prawne w dużych przedsiębiorstwach bezpośrednio związane z działaniami badawczymi i innowacyjnymi, 009 - Działania badawcze i innowacyjne w mikroprzedsiębiorstwach, w tym tworzenie sieci kontaktów (badania przemysłowe, eksperymentalne prace rozwojowe, studia wykonalności), 010 - Działania badawcze i innowacyjne w MŚP, w tym tworzenie sieci kontaktów, 011 - Działania badawcze i innowacyjne w dużych przedsiębiorstwach, w tym tworzenie sieci kontaktów</w:t>
      </w:r>
    </w:p>
    <w:p w14:paraId="358489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88E54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Przewiduje się zastosowanie instrumentów finansowych w formie instrumentu kapitałowego. </w:t>
      </w:r>
      <w:r>
        <w:br/>
      </w:r>
      <w:r>
        <w:br/>
        <w:t>Typ projektu:</w:t>
      </w:r>
      <w:r>
        <w:br/>
        <w:t>Wybór podmiotu wdrażającego fundusz powierniczy.</w:t>
      </w:r>
      <w:r>
        <w:br/>
        <w:t>Interwencja skierowana będzie na wsparcie działalności badawczo-rozwojowej przedsiębiorstw, w szczególności nowych, innowacyjnych, rozwijających się w oparciu o wyniki prac B+R wdrażanych do praktyki gospodarczej.</w:t>
      </w:r>
      <w:r>
        <w:br/>
        <w:t xml:space="preserve">Finansowane będą przedsięwzięcia na rzecz wsparcia działalności badawczo-rozwojowej przedsiębiorstw. </w:t>
      </w:r>
      <w:r>
        <w:br/>
        <w:t xml:space="preserve">Interwencja może uwzględniać także obszar bezpieczeństwa i obronności z wykorzystaniem technologii i kompetencji podwójnego zastosowania. </w:t>
      </w:r>
      <w:r>
        <w:br/>
      </w:r>
      <w:r>
        <w:br/>
        <w:t>Zakres realizowanych działań obejmie m.in.:</w:t>
      </w:r>
      <w:r>
        <w:br/>
        <w:t xml:space="preserve">a. weryfikację pomysłu B+R (wsparcie fazy proof of </w:t>
      </w:r>
      <w:proofErr w:type="spellStart"/>
      <w:r>
        <w:t>concept</w:t>
      </w:r>
      <w:proofErr w:type="spellEnd"/>
      <w:r>
        <w:t xml:space="preserve">) jako elementu przedsięwzięcia, </w:t>
      </w:r>
      <w:r>
        <w:br/>
        <w:t>b. realizację prac B+R przedsiębiorstw, w tym z udziałem jednostek naukowych i badawczych,</w:t>
      </w:r>
      <w:r>
        <w:br/>
        <w:t>c. realizację prac B+R przedsiębiorstw, w tym z udziałem jednostek naukowych i badawczych, wraz z komercjalizacją i wdrożeniem wyników prac B+R oraz ochroną własności intelektualnej przedsiębiorstwa,</w:t>
      </w:r>
      <w:r>
        <w:br/>
        <w:t>d. ochronę własności intelektualnej przedsiębiorstwa oraz transferu technologii poprzez np. nabycie praw własności intelektualnej, jako niezbędnego elementu prac B+R,</w:t>
      </w:r>
      <w:r>
        <w:br/>
        <w:t>e. rozwój infrastruktury B+R w przedsiębiorstwach,</w:t>
      </w:r>
      <w:r>
        <w:br/>
        <w:t>f. realizację prac B+R w ramach regionalnych agend badawczych w oparciu o współpracę przedsiębiorstw, jednostek naukowych i badawczych, w tym szkół wyższych.</w:t>
      </w:r>
      <w:r>
        <w:br/>
        <w:t>Wspierane będą przedsięwzięcia innowacyjne, zarówno w zakresie innowacyjnego podejścia do prowadzenia procesów gospodarczych, jak i upowszechniania nowych rozwiązań technologicznych, organizacyjnych i społecznych. Możliwe będzie wsparcie technologii cyfrowych, jako komponentu inwestycji z zakresu B+R.</w:t>
      </w:r>
      <w:r>
        <w:br/>
        <w:t>Wsparcie prac B+R może objąć wszystkie lub wybrane elementy procesu badawczego, tj. badania przemysłowe i eksperymentalne prace rozwojowe, w tym tworzenie prototypu/demonstratora, testowanie go i komercjalizację. Istotnym elementem prac B+R będzie również możliwość zakupienia dostępnej i sprawdzonej technologii i adoptowanie jej do swoich potrzeb.</w:t>
      </w:r>
      <w:r>
        <w:br/>
        <w:t>W ramach programu Fundusze Europejskie dla Pomorza na lata 2021-2027 (FEP) nie przewiduje się finansowania badań podstawowych.</w:t>
      </w:r>
      <w:r>
        <w:br/>
      </w:r>
      <w:r>
        <w:br/>
        <w:t>Najważniejsze warunki realizacji projektu:</w:t>
      </w:r>
      <w:r>
        <w:br/>
        <w:t xml:space="preserve">1. Wsparcie ukierunkowane będzie na przedsięwzięcia mieszczące się w obszarach Inteligentnych </w:t>
      </w:r>
      <w:r>
        <w:lastRenderedPageBreak/>
        <w:t>Specjalizacji Pomorza (ISP) i uzupełniająco – w ramach branż kluczowych mających istotne znaczenie dla rozwoju poszczególnych obszarów województwa.</w:t>
      </w:r>
      <w:r>
        <w:br/>
        <w:t>2. Dopuszcza się również udzielania wsparcia na przedsięwzięcia realizowane przez przedsiębiorstwa inne niż MŚP, zgodnie z art. 5 ust. 2 rozporządzenia 2021/1058.</w:t>
      </w:r>
      <w:r>
        <w:br/>
        <w:t>3. Szczegółowe zasady dotyczące rodzaju instrumentów finansowych oraz najważniejszych warunków przyznawania wsparcia określone są w Strategii Inwestycyjnej dla Instrumentów Finansowych przyjętej uchwałą nr 929/471/23 Zarządu Województwa Pomorskiego z dnia 3 sierpnia 2023 roku (ze zm.).</w:t>
      </w:r>
      <w:r>
        <w:br/>
        <w:t>4. Zgodność z zasadami pomocy publicznej na wszystkich poziomach wdrażania.</w:t>
      </w:r>
      <w:r>
        <w:br/>
        <w:t xml:space="preserve">5.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 xml:space="preserve">d.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1(i).</w:t>
      </w:r>
      <w:r>
        <w:br/>
      </w:r>
      <w:r>
        <w:br/>
        <w:t>Preferowane będą przedsięwzięcia m.in.:</w:t>
      </w:r>
      <w:r>
        <w:br/>
        <w:t>1. promujące zmniejszanie wpływu społeczno-gospodarczego na środowisko i klimat oraz dążenie do osiągnięcia neutralności klimatycznej z uwzględnieniem bezpieczeństwa energetycznego regionu,</w:t>
      </w:r>
      <w:r>
        <w:br/>
        <w:t>2. wspierające rozwój i upowszechnianie modeli produkcji i konsumpcji ukierunkowane na niższe zużycie zasobów, zapobieganie powstawaniu odpadów oraz ponowne wykorzystanie materiałów i produktów.</w:t>
      </w:r>
      <w:r>
        <w:br/>
      </w:r>
      <w:r>
        <w:br/>
        <w:t>Ukierunkowanie terytorialne:</w:t>
      </w:r>
      <w:r>
        <w:br/>
        <w:t>Projekt realizowany będzie na obszarze całego województwa.</w:t>
      </w:r>
    </w:p>
    <w:p w14:paraId="4753D4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61105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60DA1C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403F6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713A6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7E554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w:t>
      </w:r>
      <w:r>
        <w:lastRenderedPageBreak/>
        <w:t xml:space="preserve">187 z 26.06.2014, str. 1, z </w:t>
      </w:r>
      <w:proofErr w:type="spellStart"/>
      <w:r>
        <w:t>późn</w:t>
      </w:r>
      <w:proofErr w:type="spellEnd"/>
      <w:r>
        <w:t>. zm.), Wytyczne Unii w sprawie pomocy państwa na rzecz promowania inwestycji w zakresie finansowania ryzyka (2021/C 508/01)</w:t>
      </w:r>
    </w:p>
    <w:p w14:paraId="03E6D0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8CDDC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13 września 2024 r. w sprawie udzielania pomocy na dostęp </w:t>
      </w:r>
      <w:proofErr w:type="spellStart"/>
      <w:r>
        <w:t>mikroprzedsiębiorców</w:t>
      </w:r>
      <w:proofErr w:type="spellEnd"/>
      <w:r>
        <w:t xml:space="preserve">, małych i średnich przedsiębiorców do finansowania w ramach Programu Fundusze Europejskie dla Pomorza 2021-2027 (Dz.U. 2024 poz. 1398),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1C7E54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58544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54946B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CE083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inwestycja kapitałowa lub quasi-kapitałowa</w:t>
      </w:r>
    </w:p>
    <w:p w14:paraId="2C20A8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BFC67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D2070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093E5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44D469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3D0C5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B2C97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8B13C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w:t>
      </w:r>
    </w:p>
    <w:p w14:paraId="62714E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2FD7B1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Bank Gospodarstwa Krajowego, Instytucje finansowe</w:t>
      </w:r>
    </w:p>
    <w:p w14:paraId="00C36C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430E0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przedsiębiorstwa (w tym MŚP)</w:t>
      </w:r>
    </w:p>
    <w:p w14:paraId="42129F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F8BB2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B+R, </w:t>
      </w:r>
      <w:proofErr w:type="spellStart"/>
      <w:r>
        <w:t>instrument_finansowy</w:t>
      </w:r>
      <w:proofErr w:type="spellEnd"/>
      <w:r>
        <w:t xml:space="preserve">, </w:t>
      </w:r>
      <w:proofErr w:type="spellStart"/>
      <w:r>
        <w:t>instrument_kapitałowy</w:t>
      </w:r>
      <w:proofErr w:type="spellEnd"/>
    </w:p>
    <w:p w14:paraId="0D549A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1C2C5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815CC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753BA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WLWK-RCO001 - Przedsiębiorstwa objęte wsparciem (w tym: mikro, małe, średnie, duże)</w:t>
      </w:r>
    </w:p>
    <w:p w14:paraId="122683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WLWK-RCO003 - Przedsiębiorstwa objęte wsparciem z instrumentów finansowych</w:t>
      </w:r>
    </w:p>
    <w:p w14:paraId="6A80B5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WLWK-RCO010 - Przedsiębiorstwa współpracujące z organizacjami badawczymi</w:t>
      </w:r>
    </w:p>
    <w:p w14:paraId="66BABC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4CE18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WLWK-RCR002 - Inwestycje prywatne uzupełniające wsparcie publiczne (w tym: dotacje, instrumenty finansowe)</w:t>
      </w:r>
    </w:p>
    <w:p w14:paraId="118C84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WLWK-RCR003 - Małe i średnie przedsiębiorstwa (MŚP) wprowadzające innowacje produktowe lub procesowe</w:t>
      </w:r>
    </w:p>
    <w:p w14:paraId="56BDB6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47111A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WLWK-PLRR003 - Wartość inwestycji prywatnych uzupełniających wsparcie publiczne – instrumenty finansowe</w:t>
      </w:r>
    </w:p>
    <w:p w14:paraId="764049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B4BF7D1"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 w:name="_Toc233718043"/>
      <w:r>
        <w:rPr>
          <w:rFonts w:ascii="Calibri" w:hAnsi="Calibri" w:cs="Calibri"/>
          <w:sz w:val="32"/>
        </w:rPr>
        <w:t>Działanie FEPM.01.03 Potencjał klastrów i Inteligentnych Specjalizacji Pomorza</w:t>
      </w:r>
      <w:bookmarkEnd w:id="5"/>
    </w:p>
    <w:p w14:paraId="4C6EBD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F7645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 - Rozwijanie i wzmacnianie zdolności badawczych i innowacyjnych oraz wykorzystywanie zaawansowanych technologii</w:t>
      </w:r>
    </w:p>
    <w:p w14:paraId="075498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369CE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401 516,00</w:t>
      </w:r>
    </w:p>
    <w:p w14:paraId="1D2C39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49CD5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023 - Rozwój umiejętności na rzecz inteligentnej specjalizacji, transformacji przemysłowej, przedsiębiorczości i zdolności przedsiębiorstw dostosowania się do zmian</w:t>
      </w:r>
    </w:p>
    <w:p w14:paraId="4FB8FD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6D0C7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skoordynowane i kompleksowe wsparcie rozwoju obszarów Inteligentnych Specjalizacji Pomorza (ISP), w tym: klastrów, inicjatyw klastrowych i grup tematycznych oraz uzupełniająco branż kluczowych (mających istotne znaczenie dla rozwoju poszczególnych obszarów województwa) w kierunku gospodarki neutralnej klimatycznie.</w:t>
      </w:r>
      <w:r>
        <w:br/>
        <w:t>Planowana interwencja stanowi kontynuację działania realizowanego w perspektywie finansowej 2014-2020. Przedmiotem projektu będą wyłącznie działania w ramach przedsięwzięcia strategicznego „Smart Green Progress – animacja rozwoju obszarów Inteligentnych Specjalizacji Pomorza oraz klastrów w kierunku gospodarki neutralnej klimatycznie” zdefiniowanego w RPS w zakresie gospodarki, rynku pracy, oferty turystycznej i czasu wolnego.</w:t>
      </w:r>
      <w:r>
        <w:br/>
      </w:r>
      <w:r>
        <w:br/>
        <w:t>Typ projektu:</w:t>
      </w:r>
      <w:r>
        <w:br/>
      </w:r>
      <w:r>
        <w:lastRenderedPageBreak/>
        <w:t>Rozbudowa systemu wsparcia ISP, klastrów, inicjatyw klastrowych, grup tematycznych oraz branż kluczowych mających istotne znaczenie dla rozwoju poszczególnych obszarów województwa poprzez:</w:t>
      </w:r>
      <w:r>
        <w:br/>
        <w:t>a. proces przedsiębiorczego odkrywania (PPO) zmierzający w kierunku poszukiwania nowych specjalizacji, nisz i potencjałów wraz z zapewnieniem odpowiedniej wiedzy eksperckiej;</w:t>
      </w:r>
      <w:r>
        <w:br/>
        <w:t>b. wsparcie animacyjne (merytoryczne i organizacyjne) podmiotów z obszarów ISP w budowaniu potencjału klastrów (z wyłączeniem wsparcia potencjału krajowych klastrów kluczowych), inicjatyw klastrowych i grup tematycznych (rozumianych, jako sieci współpracy, zrzeszające przedstawicieli biznesu, nauki i IOB, skoncentrowanych wokół określonego obszaru tematycznego zgodnego z ISP, w tym w ramach Regionalnych Agend Badawczych oraz branżami kluczowymi, których celem jest m.in. rozwijanie kontaktów, wiedzy oraz inicjowanie wspólnych przedsięwzięć rozwojowych) na rzecz zwiększenia liczby i jakości projektów B+R i działalności proinnowacyjnej (ze szczególnym uwzględnieniem zielonych technologii);</w:t>
      </w:r>
      <w:r>
        <w:br/>
        <w:t>c. cykliczny monitoring trendów z zakresu szeroko rozumianych nowoczesnych technologii, innowacji oraz ewaluację ISP;</w:t>
      </w:r>
      <w:r>
        <w:br/>
        <w:t>d. budowanie rozpoznawalności ISP w regionie;</w:t>
      </w:r>
      <w:r>
        <w:br/>
        <w:t>e. wsparcie rozwoju nowoczesnych usług klastrów na rzecz transformacji przemysłowej oraz wdrażania nowych technologii zorientowanych na poprawę produktywności sektora MŚP.</w:t>
      </w:r>
      <w:r>
        <w:br/>
      </w:r>
      <w:r>
        <w:br/>
        <w:t>Najważniejsze warunki realizacji projektu:</w:t>
      </w:r>
      <w:r>
        <w:br/>
        <w:t xml:space="preserve">1. Wspierane będą wyłącznie działania mieszczące się w obszarach ISP (Uchwała nr 591/549/24 Zarządu Województwa Pomorskiego z dnia 21 maja 2024 r. w sprawie określenia Inteligentnych Specjalizacji Pomorza, z opcją zapewnienia mechanizmu elastycznego dostosowywania projektu do korekt w zakresie ISP), w tym wskazane w Regionalnych Agendach Badawczych (Uchwała nr 1553/51/24 Zarządu Województwa Pomorskiego z dnia 19 grudnia 2024 r. w sprawie wyboru Regionalnych Agend Badawczych wraz z projektami badawczo-rozwojowymi), a także uzupełniająco wpisujące się w branże kluczowe (Uchwała nr 1502/48/24 Zarządu Województwa Pomorskiego z dnia 10 grudnia 2024 r. zmieniająca uchwałę w sprawie wyboru branż kluczowych dla gospodarki województwa pomorskiego z uwzględnieniem specyfiki </w:t>
      </w:r>
      <w:proofErr w:type="spellStart"/>
      <w:r>
        <w:t>subregionalnej</w:t>
      </w:r>
      <w:proofErr w:type="spellEnd"/>
      <w:r>
        <w:t>), mające istotne znaczenie dla rozwoju poszczególnych obszarów województwa.</w:t>
      </w:r>
      <w:r>
        <w:br/>
        <w:t>2. Wspierane będą działania zwiększające potencjał klastrów zalążkowych (z wyjątkiem umiędzynarodowienia i potencjału infrastrukturalnego) oraz wzrostowych regionalnych w związku z nową usługą.</w:t>
      </w:r>
      <w:r>
        <w:br/>
        <w:t>3. Wspierane będą działania innowacyjne, zarówno w zakresie podejścia do prowadzenia procesów gospodarczych, jak i upowszechniania nowych rozwiązań technologicznych, organizacyjnych i społecznych.</w:t>
      </w:r>
      <w:r>
        <w:br/>
        <w:t>4. W ramach PPO przewidziane zostaną działania promujące zaangażowanie kobiet.</w:t>
      </w:r>
      <w:r>
        <w:br/>
        <w:t>5. Dopuszcza się możliwość międzyregionalnej i transnarodowej współpracy przy realizacji projektu poprzez włączanie do jego realizacji podmiotów z innych państw członkowskich UE lub spoza UE.</w:t>
      </w:r>
      <w:r>
        <w:br/>
      </w:r>
      <w:r>
        <w:br/>
        <w:t>Ponadto:</w:t>
      </w:r>
      <w:r>
        <w:br/>
        <w:t xml:space="preserve">1. Przedsięwzięcie na każdym etapie realizacji musi zapewnić poszanowanie praw podstawowych oraz przestrzeganie Karty praw podstawowych Unii Europejskiej i być zgodne z zasadami horyzontalnymi </w:t>
      </w:r>
      <w:r>
        <w:lastRenderedPageBreak/>
        <w:t>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1(i).</w:t>
      </w:r>
      <w:r>
        <w:br/>
        <w:t>2. Podatek VAT oraz koszty pośrednie w projekcie są niekwalifikowalne.</w:t>
      </w:r>
      <w:r>
        <w:br/>
      </w:r>
      <w:r>
        <w:br/>
        <w:t>Ukierunkowanie terytorialne:</w:t>
      </w:r>
      <w:r>
        <w:br/>
        <w:t>Obszar całego województwa.</w:t>
      </w:r>
    </w:p>
    <w:p w14:paraId="128128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FEB46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00827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3EE8A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14521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42F9F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42106B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AF928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139775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488B1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7B1F98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639F0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7BDA8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1EAD6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69212C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8B4E4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EA326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412BD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DECE24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3B2F1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02E4BE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C79E2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w:t>
      </w:r>
    </w:p>
    <w:p w14:paraId="0AE86D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1B687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otoczenia biznesu (IOB), klastry, organizacje i instytuty badawcze, przedsiębiorstwa (w tym MŚP), uczelnie i inne podmioty systemu szkolnictwa wyższego i nauki</w:t>
      </w:r>
    </w:p>
    <w:p w14:paraId="22709A3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4DA022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B+R, </w:t>
      </w:r>
      <w:proofErr w:type="spellStart"/>
      <w:r>
        <w:t>badania_i_rozwój</w:t>
      </w:r>
      <w:proofErr w:type="spellEnd"/>
      <w:r>
        <w:t xml:space="preserve">, innowacja, klastry, </w:t>
      </w:r>
      <w:proofErr w:type="spellStart"/>
      <w:r>
        <w:t>kobiety_liderki</w:t>
      </w:r>
      <w:proofErr w:type="spellEnd"/>
      <w:r>
        <w:t>, PPO, RIS, transformacja</w:t>
      </w:r>
    </w:p>
    <w:p w14:paraId="4A90A2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9B216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3012BC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9DCD5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WLWK-PLRO018 - Liczba wspartych klastrów</w:t>
      </w:r>
    </w:p>
    <w:p w14:paraId="080A64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WLWK-RCO004 - Przedsiębiorstwa otrzymujące wsparcie niefinansowe</w:t>
      </w:r>
    </w:p>
    <w:p w14:paraId="11B91D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5B254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WLWK-PLRR008 - Liczba przedsiębiorstw zaangażowanych we wsparte klastry</w:t>
      </w:r>
    </w:p>
    <w:p w14:paraId="256BEF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WLWK-PLRR078 - Liczba przedsięwzięć służących monitorowaniu i ewaluacji regionalnej inteligentnej specjalizacji</w:t>
      </w:r>
    </w:p>
    <w:p w14:paraId="38CFCF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760DE53"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 w:name="_Toc233718044"/>
      <w:r>
        <w:rPr>
          <w:rFonts w:ascii="Calibri" w:hAnsi="Calibri" w:cs="Calibri"/>
          <w:sz w:val="32"/>
        </w:rPr>
        <w:t>Działanie FEPM.01.04 E-usługi publiczne</w:t>
      </w:r>
      <w:bookmarkEnd w:id="6"/>
    </w:p>
    <w:p w14:paraId="7A3DE2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318EC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 - Czerpanie korzyści z cyfryzacji dla obywateli, przedsiębiorstw, organizacji badawczych i instytucji publicznych</w:t>
      </w:r>
    </w:p>
    <w:p w14:paraId="5E43FB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11845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4 605 068,00</w:t>
      </w:r>
    </w:p>
    <w:p w14:paraId="4B3F35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2FBA1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016 - Rozwiązania TIK, usługi elektroniczne, aplikacje dla administracji</w:t>
      </w:r>
    </w:p>
    <w:p w14:paraId="1A78B2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36CF5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Celem działania jest wsparcie rozwoju </w:t>
      </w:r>
      <w:proofErr w:type="spellStart"/>
      <w:r>
        <w:t>interoperacyjnych</w:t>
      </w:r>
      <w:proofErr w:type="spellEnd"/>
      <w:r>
        <w:t xml:space="preserve"> i zintegrowanych (nowych lub znacznie ulepszonych) e-usług publicznych skierowanych do mieszkańców i przedsiębiorców. Przedmiotem projektu będzie realizacja przedsięwzięcia strategicznego wynikającego z RPS w zakresie mobilności i komunikacji, pn. „Pomorski Węzeł Informacji Przestrzennej”, a także projektów z zakresu powiatowego zasobu geodezyjnego oraz informacji przestrzennej.</w:t>
      </w:r>
      <w:r>
        <w:br/>
      </w:r>
      <w:r>
        <w:br/>
        <w:t>Typy projektów:</w:t>
      </w:r>
      <w:r>
        <w:br/>
        <w:t xml:space="preserve">1. Tworzenie i rozwój platform e-usług publicznych, w szczególności z zakresu administracji, w tym inwestycje umożliwiające integrację usług z platformami funkcjonującymi na poziomie krajowym.             </w:t>
      </w:r>
      <w:r>
        <w:br/>
        <w:t xml:space="preserve">2. Cyfryzacja wojewódzkiego i powiatowego zasobu geodezyjnego oraz projekty z zakresu informacji przestrzennej, w tym modernizacja baz danych oraz poprawa jakości danych przestrzennych.                                                                                                                                                   </w:t>
      </w:r>
      <w:r>
        <w:br/>
      </w:r>
      <w:r>
        <w:br/>
        <w:t xml:space="preserve">Najważniejsze warunki realizacji projektu:                                                                                                                 </w:t>
      </w:r>
      <w:r>
        <w:br/>
        <w:t>1. Projekty objęte wsparciem będą weryfikowane pod kątem interoperacyjności i komplementarności z systemami i platformami e-usług na poziomie krajowym, a także zgodności z rekomendacjami Zespołu Zadaniowego Komitetu Rady Ministrów ds. Cyfryzacji w sprawie Architektury Informacyjnej Państwa. Uwzględnią przy tym założenia dyrektywy 2019/1024 w sprawie otwartych danych i ponownego wykorzystywania informacji sektora publicznego oraz zalecenia 2021/1970 w sprawie wspólnej europejskiej przestrzeni danych na potrzeby dziedzictwa Kulturowego.                                                             2. Tworzone rozwiązania powinny uwzględniać analizę kosztów i korzyści oraz, tam gdzie to możliwe, zachować komplementarność z istniejącymi rozwiązaniami poziomu krajowego lub regionalnego.</w:t>
      </w:r>
      <w:r>
        <w:br/>
        <w:t xml:space="preserve">3. Wspierane będą w szczególności e-usługi zapewniające pełną dostępność online tj. na poziomie dojrzałości 4 (transakcja) i 5 (personalizacja).                                                                                                           4. Projekty z zakresu cyfryzacji zasobu geodezyjnego mogą zostać objęte wsparciem, o ile wnioskodawca dysponuje pozytywną opinią Głównego Geodety Kraju co do ich zakresu, komplementarności i interoperacyjności z rozwiązaniami i standardami funkcjonującymi na poziomie krajowym.                          5. Projekty z zakresu infrastruktury informacji przestrzennej leżącej w kompetencji </w:t>
      </w:r>
      <w:proofErr w:type="spellStart"/>
      <w:r>
        <w:t>jst</w:t>
      </w:r>
      <w:proofErr w:type="spellEnd"/>
      <w:r>
        <w:t xml:space="preserve"> będą mogły być objęte wsparciem bez potrzeby uzyskania opinii Głównego Geodety Kraju.</w:t>
      </w:r>
      <w:r>
        <w:br/>
        <w:t xml:space="preserve">6. O wsparcie w zakresie cyfryzacji zasobu geodezyjnego ubiegać się mogą wyłącznie starostwa (art. 7d. ustawy Prawo geodezyjne i kartograficzne, </w:t>
      </w:r>
      <w:proofErr w:type="spellStart"/>
      <w:r>
        <w:t>t.j</w:t>
      </w:r>
      <w:proofErr w:type="spellEnd"/>
      <w:r>
        <w:t>. Dz.U. 2024., poz. 1151).</w:t>
      </w:r>
      <w:r>
        <w:br/>
        <w:t xml:space="preserve">7. Koszty pośrednie w projekcie są niekwalifikowalne.                                                                                          </w:t>
      </w:r>
      <w:r>
        <w:br/>
        <w:t>8. Ponadto, przedsięwzięcie na każdym etapie realizacji musi zapewnić poszanowanie praw podstawowych oraz przestrzeganie Karty praw podstawowych Unii Europejskiej i być zgodne z zasadami horyzontalnymi dotyczącymi:                                                                                                                                         - równości kobiet i mężczyzn,</w:t>
      </w:r>
      <w:r>
        <w:br/>
      </w:r>
      <w:r>
        <w:lastRenderedPageBreak/>
        <w:t xml:space="preserve">- zapobiegania wszelkiej dyskryminacji,                                                                                                                       </w:t>
      </w:r>
      <w:r>
        <w:br/>
        <w:t xml:space="preserve">- zapewnienia dostępności dla osób o ograniczonej mobilności oraz z niepełnosprawnościami,                      </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1(ii).                                             </w:t>
      </w:r>
      <w:r>
        <w:br/>
      </w:r>
      <w:r>
        <w:br/>
        <w:t xml:space="preserve">Preferowane będą projekty:                                                                                                                                        </w:t>
      </w:r>
      <w:r>
        <w:br/>
        <w:t xml:space="preserve">1. Partnerskie, będące efektem trwałej współpracy wielu podmiotów.                                                                          </w:t>
      </w:r>
      <w:r>
        <w:br/>
        <w:t>2. Wykorzystujące innowacyjne rozwiązania informatyczne, np. elementy sztucznej inteligencji, aplikacje na urządzenia mobilne, chmurę obliczeniową itp.</w:t>
      </w:r>
      <w:r>
        <w:br/>
      </w:r>
      <w:r>
        <w:br/>
        <w:t>Ukierunkowanie terytorialne:</w:t>
      </w:r>
      <w:r>
        <w:br/>
        <w:t>Obszar całego województwa.</w:t>
      </w:r>
    </w:p>
    <w:p w14:paraId="260A02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91F14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850AA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9AD05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DCBE8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2ACAA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513C7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2CB36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28F77D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9A8F5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21CED3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6951A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13454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FA204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58B33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83AB44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F2417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6995F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74E909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B1A69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2F4A0B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6A256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w:t>
      </w:r>
    </w:p>
    <w:p w14:paraId="5CD7D9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5FAD67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będący użytkownikami e-usług, przedsiębiorcy będący użytkownikami e-usług</w:t>
      </w:r>
    </w:p>
    <w:p w14:paraId="1A5E61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1CF83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cyfrowa_administracja</w:t>
      </w:r>
      <w:proofErr w:type="spellEnd"/>
      <w:r>
        <w:t>, cyfryzacja, digitalizacja, e-urząd, e-urzędnik</w:t>
      </w:r>
    </w:p>
    <w:p w14:paraId="00F8A0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D3DF4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CD2E6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1ED12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WLWK-RCO014 - Instytucje publiczne otrzymujące wsparcie na opracowywanie usług, produktów i procesów cyfrowych</w:t>
      </w:r>
    </w:p>
    <w:p w14:paraId="6EF806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WLWK-PLRO010 - Liczba podmiotów, które udostępniły informacje sektora publicznego/dane prywatne on-line</w:t>
      </w:r>
    </w:p>
    <w:p w14:paraId="3C0B87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154F8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WLWK-RCR011 - Użytkownicy nowych i zmodernizowanych publicznych usług, produktów i procesów cyfrowych</w:t>
      </w:r>
    </w:p>
    <w:p w14:paraId="53D751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65CFDCD"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 w:name="_Toc233718045"/>
      <w:r>
        <w:rPr>
          <w:rFonts w:ascii="Calibri" w:hAnsi="Calibri" w:cs="Calibri"/>
          <w:sz w:val="32"/>
        </w:rPr>
        <w:t>Działanie FEPM.01.05 Wsparcie przedsiębiorstw</w:t>
      </w:r>
      <w:bookmarkEnd w:id="7"/>
    </w:p>
    <w:p w14:paraId="388164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6F7C5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EFRR.CP1.III - Wzmacnianie trwałego wzrostu i konkurencyjności MŚP oraz tworzenie miejsc pracy w MŚP, w tym poprzez inwestycje produkcyjne</w:t>
      </w:r>
    </w:p>
    <w:p w14:paraId="7A5446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E0F96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54 800 424,00</w:t>
      </w:r>
    </w:p>
    <w:p w14:paraId="070693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25707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020 - Infrastruktura biznesowa dla MŚP (w tym parki i obiekty przemysłowe), 021 - Rozwój działalności i umiędzynarodowienie MŚP, w tym inwestycje produkcyjne, 024 - Zaawansowane usługi wsparcia dla MŚP i grup MŚP (w tym usługi w zakresie zarządzania, marketingu i projektowania)</w:t>
      </w:r>
    </w:p>
    <w:p w14:paraId="7FC68DD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F3C45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poprawa warunków do rozwoju pomorskich mikro, małych i średnich przedsiębiorstw poprzez realizację kompleksowych i skoordynowanych działań w obszarach usług doradczych, kompleksowego wsparcia inwestorów oraz wsparcia eksportu. Interwencja może uwzględniać także obszar bezpieczeństwa i obronności z wykorzystaniem technologii i kompetencji podwójnego zastosowania.</w:t>
      </w:r>
      <w:r>
        <w:br/>
        <w:t>Planowana interwencja stanowi kontynuację działań realizowanych w perspektywie finansowej 2014-2020. Przedmiotem projektów będą wyłącznie elementy przedsięwzięć strategicznych zdefiniowanych w RPS w zakresie gospodarki, rynku pracy, oferty turystycznej i czasu wolnego pn. odpowiednio:</w:t>
      </w:r>
      <w:r>
        <w:br/>
        <w:t>A. "Pomorski System Usług Informacyjnych i Doradczych",</w:t>
      </w:r>
      <w:r>
        <w:br/>
        <w:t>B. "Invest in Pomerania 2030",</w:t>
      </w:r>
      <w:r>
        <w:br/>
        <w:t>C. "Pomorski Broker Eksportowy 2030".</w:t>
      </w:r>
      <w:r>
        <w:br/>
      </w:r>
      <w:r>
        <w:br/>
        <w:t>Projekty realizowane będą w formule projektów grantowych (zgodnie z art. 41 ustawy o zasadach realizacji zadań finansowanych ze środków europejskich w perspektywie finansowej 2021-2027) co oznacza, że przedsiębiorca prowadzący działalność gospodarczą na terenie regionu otrzyma wsparcie w postaci grantu od beneficjenta projektu grantowego:</w:t>
      </w:r>
      <w:r>
        <w:br/>
        <w:t>- na podstawie otwartych, przejrzystych, niedyskryminujących i niedopuszczających do konfliktów interesów procedur;</w:t>
      </w:r>
      <w:r>
        <w:br/>
        <w:t xml:space="preserve">- wyłącznie jako pomoc de </w:t>
      </w:r>
      <w:proofErr w:type="spellStart"/>
      <w:r>
        <w:t>minimis</w:t>
      </w:r>
      <w:proofErr w:type="spellEnd"/>
      <w:r>
        <w:t>;</w:t>
      </w:r>
      <w:r>
        <w:br/>
        <w:t>- którego wartość nie będzie mogła przekroczyć równowartości w PLN 200 000 EUR.</w:t>
      </w:r>
      <w:r>
        <w:br/>
        <w:t>Uzyskany przez przedsiębiorcę grant przeznaczony będzie na współfinansowanie jego udziału w projekcie zgodnie z założeniami i zadaniami właściwego ww. przedsięwzięcia strategicznego.</w:t>
      </w:r>
      <w:r>
        <w:br/>
        <w:t>Na poziomie beneficjenta projektu grantowego, obligatoryjna będzie weryfikacja jakości usług podlegających finansowaniu (poprzez akredytację lub kryteria jakościowe).</w:t>
      </w:r>
      <w:r>
        <w:br/>
      </w:r>
      <w:r>
        <w:br/>
        <w:t>A. "Pomorski System Usług Informacyjnych i Doradczych":</w:t>
      </w:r>
      <w:r>
        <w:br/>
      </w:r>
      <w:r>
        <w:br/>
        <w:t>Typ projektu:</w:t>
      </w:r>
      <w:r>
        <w:br/>
        <w:t>Rozwój systemu wsparcia usług doradczych, w tym proinnowacyjnych dla MŚP, na który składają się następujące zadania:</w:t>
      </w:r>
      <w:r>
        <w:br/>
        <w:t>a. analiza potrzeb MŚP w zakresie usług doradczych, przeprowadzenie naboru i udzielanie wsparcia;</w:t>
      </w:r>
      <w:r>
        <w:br/>
        <w:t>b. podniesienie kompetencji MŚP w zakresie m.in. produktywności, zarządzania poprzez doradztwo, kampanii budujących świadomość;</w:t>
      </w:r>
      <w:r>
        <w:br/>
        <w:t>c. cykliczne badania MŚP zwiększające efektywność wsparcia, ewaluacja systemu;</w:t>
      </w:r>
      <w:r>
        <w:br/>
        <w:t>d. stworzenie punktu kompleksowej konsultacji dla MŚP w każdym subregionie;</w:t>
      </w:r>
      <w:r>
        <w:br/>
        <w:t xml:space="preserve">e. promocja usług doradczych i informowanie MŚP o dostępnym wsparciu poprzez m.in: seminaria, </w:t>
      </w:r>
      <w:r>
        <w:lastRenderedPageBreak/>
        <w:t>webinaria, spotkania informacyjne, narzędzia informatyczne;</w:t>
      </w:r>
      <w:r>
        <w:br/>
        <w:t>f. akredytacja Instytucji Otoczenia Biznesu (IOB)/Ośrodków Innowacji (OI) świadczących usługi doradcze;</w:t>
      </w:r>
      <w:r>
        <w:br/>
        <w:t>g. nawiązanie bezpośredniej współpracy z lokalnymi IOB/OI świadczącymi usługi doradcze dla MŚP.</w:t>
      </w:r>
      <w:r>
        <w:br/>
      </w:r>
      <w:r>
        <w:br/>
        <w:t>Najważniejsze warunki realizacji projektu:</w:t>
      </w:r>
      <w:r>
        <w:br/>
        <w:t>1. MŚP będą wybierać usługi doradcze spośród oferty akredytowanych IOB/OI (system popytowy);</w:t>
      </w:r>
      <w:r>
        <w:br/>
        <w:t>2. Usługi doradcze będą mogły świadczyć podmioty mające siedzibę na terenie państw członkowskich UE (w szczególnych przypadkach spoza terenu UE);</w:t>
      </w:r>
      <w:r>
        <w:br/>
        <w:t>3. IOB będą świadczyły nie tylko usługi proinnowacyjne, ale przede wszystkim specjalistyczne usługi doradcze służące rozwojowi MŚP, m.in. z następujących obszarów tematycznych:</w:t>
      </w:r>
      <w:r>
        <w:br/>
        <w:t>- prawo i podatki;</w:t>
      </w:r>
      <w:r>
        <w:br/>
        <w:t>- finanse i marketing;</w:t>
      </w:r>
      <w:r>
        <w:br/>
        <w:t>- eksport;</w:t>
      </w:r>
      <w:r>
        <w:br/>
        <w:t>- organizacja i zarządzanie;</w:t>
      </w:r>
      <w:r>
        <w:br/>
        <w:t>- technologie informacyjno-komunikacyjne;</w:t>
      </w:r>
      <w:r>
        <w:br/>
        <w:t xml:space="preserve">- zrównoważony rozwój, </w:t>
      </w:r>
      <w:proofErr w:type="spellStart"/>
      <w:r>
        <w:t>ekoefektywność</w:t>
      </w:r>
      <w:proofErr w:type="spellEnd"/>
      <w:r>
        <w:t>, zielona transformacja;</w:t>
      </w:r>
      <w:r>
        <w:br/>
        <w:t>- wsparcie innowacji.</w:t>
      </w:r>
      <w:r>
        <w:br/>
        <w:t>4. IOB, które będą świadczyły usługi doradcze proinnowacyjne, będą musiały dodatkowo uzyskać akredytację z systemu krajowego;</w:t>
      </w:r>
      <w:r>
        <w:br/>
        <w:t>5. Beneficjent projektu grantowego przedstawi mechanizm preferencji dla MŚP z obszarów Inteligentnych Specjalizacji Pomorza (ISP) lub branż kluczowych mających istotne znaczenie dla rozwoju poszczególnych obszarów regionu;</w:t>
      </w:r>
      <w:r>
        <w:br/>
      </w:r>
      <w:r>
        <w:br/>
        <w:t>B. "Invest in Pomerania 2030":</w:t>
      </w:r>
      <w:r>
        <w:br/>
      </w:r>
      <w:r>
        <w:br/>
        <w:t>Typ projektu:</w:t>
      </w:r>
      <w:r>
        <w:br/>
        <w:t>Rozwój systemu wsparcia inwestorów, na który składają się następujące zadania:</w:t>
      </w:r>
      <w:r>
        <w:br/>
        <w:t>a. rozwój kompleksowej oferty usług dla nowych i obecnych w regionie inwestorów;</w:t>
      </w:r>
      <w:r>
        <w:br/>
        <w:t>b. inicjowanie projektów na rzecz zwiększenia atrakcyjności regionu, w tym obsługa projektów inwestycyjnych oraz budowa i rozwój zaplecza badawczo-analitycznego regionu;</w:t>
      </w:r>
      <w:r>
        <w:br/>
        <w:t>c. wsparcie przedsiębiorstw w zakresie planowania, przygotowania oraz realizacji inwestycji;</w:t>
      </w:r>
      <w:r>
        <w:br/>
        <w:t>d. wsparcie przedsiębiorstw w promowaniu produktów i usług oraz ich oferty jako pracodawcy, tworzenie warunków do przyciągania, zatrzymywania i rozwijania talentów (w tym tworzenie rozwiązań adaptacyjnych);</w:t>
      </w:r>
      <w:r>
        <w:br/>
        <w:t>e. wsparcie inwestycji produkcyjnych MŚP realizowanych poza Obszarem Metropolitalnym Gdańsk – Gdynia - Sopot (OMGGS), na obszarach w gorszej sytuacji społeczno-gospodarczej.</w:t>
      </w:r>
      <w:r>
        <w:br/>
      </w:r>
      <w:r>
        <w:br/>
        <w:t>Najważniejsze warunki realizacji projektu:</w:t>
      </w:r>
      <w:r>
        <w:br/>
        <w:t>1. Wsparcie inwestycji produkcyjnych MŚP udzielane będzie w formach bezzwrotnych, pod warunkiem że:</w:t>
      </w:r>
      <w:r>
        <w:br/>
        <w:t xml:space="preserve">- realizowane będzie w sposób selektywny i obejmie obszary w gorszej sytuacji społeczno-gospodarczej zlokalizowane poza OMGGS, wskazane w Tabeli 1 Lista gmin województwa pomorskiego, na terenie </w:t>
      </w:r>
      <w:r>
        <w:lastRenderedPageBreak/>
        <w:t>których mogą być realizowane inwestycje produkcyjne MŚP, zamieszczonej w załączniku do Uchwały nr 1238/491/23 ZWP w sprawie przyjęcia zasad wsparcia inwestycji produkcyjnych MŚP w ramach kompleksowego wsparcia inwestorów przewidzianego w Programie Fundusze Europejskie dla Pomorza 2021-2027 z dnia 24 października 2023 r. oraz</w:t>
      </w:r>
      <w:r>
        <w:br/>
        <w:t>- skoncentruje się na MŚP działających w obszarach ISP oraz branżach kluczowych mających istotne znaczenie dla rozwoju poszczególnych obszarów regionu oraz</w:t>
      </w:r>
      <w:r>
        <w:br/>
        <w:t>- nie przekroczy 4 752 122 EUR.</w:t>
      </w:r>
      <w:r>
        <w:br/>
        <w:t xml:space="preserve">2. Beneficjent projektu grantowego zapewni, że preferowane powinny być projekty: </w:t>
      </w:r>
      <w:r>
        <w:br/>
        <w:t>- kompleksowe, partnerskie, będące efektem trwałej współpracy wielu podmiotów, w tym także przedsięwzięcia sieciowe o skali ponadlokalnej;</w:t>
      </w:r>
      <w:r>
        <w:br/>
        <w:t>- ukierunkowane na wzmacnianie odporności gospodarki regionu, poprzez wzrost jej konkurencyjności i produktywności;</w:t>
      </w:r>
      <w:r>
        <w:br/>
        <w:t>- działające stymulująco na stopień internacjonalizacji i zmiany struktury generowania wartości dodanej, wzmacniające atrakcyjność inwestycyjną regionu, wspierające tworzenie wysokiej jakości trwałych miejsc pracy oraz przyczyniające się do wzrostu zatrudnienia;</w:t>
      </w:r>
      <w:r>
        <w:br/>
        <w:t>- charakteryzujące się wysoką wartością dodaną, realizowane na zdegradowanych przestrzennie i ekologicznie terenach obecnie lub dawniej wykorzystywanych pod działalności przemysłową.</w:t>
      </w:r>
      <w:r>
        <w:br/>
      </w:r>
      <w:r>
        <w:br/>
        <w:t>C. "Pomorski Broker Eksportowy 2030":</w:t>
      </w:r>
      <w:r>
        <w:br/>
      </w:r>
      <w:r>
        <w:br/>
        <w:t>Typ projektu:</w:t>
      </w:r>
      <w:r>
        <w:br/>
        <w:t>Rozwój systemu wsparcia eksportu, na który składają się następujące zadania:</w:t>
      </w:r>
      <w:r>
        <w:br/>
        <w:t>a. wsparcie rozwoju aktywności eksportowej MŚP m.in. poprzez:</w:t>
      </w:r>
      <w:r>
        <w:br/>
        <w:t xml:space="preserve">- wsparcie rozwoju kompetencji MŚP w zakresie internacjonalizacji oraz dostosowania oferty MŚP do wymagań rynków zagranicznych; </w:t>
      </w:r>
      <w:r>
        <w:br/>
        <w:t>- wsparcie procesów uzyskania międzynarodowych certyfikatów, patentów, uprawnień i pozwoleń;</w:t>
      </w:r>
      <w:r>
        <w:br/>
        <w:t>- wsparcie MŚP w formie grantów na przygotowanie firm i ich indywidualny udział w targach;</w:t>
      </w:r>
      <w:r>
        <w:br/>
        <w:t>- upowszechnienie nowych, internetowych form eksportu produktów, w tym bazujących na wirtualnej i rozszerzonej rzeczywistości;</w:t>
      </w:r>
      <w:r>
        <w:br/>
        <w:t>b. monitorowanie eksportu MŚP oraz wyłonienie kluczowych branż dla rozwoju poszczególnych obszarów regionu, produktów eksportowych oraz rynków zbytu;</w:t>
      </w:r>
      <w:r>
        <w:br/>
        <w:t>c. wspieranie identyfikacji MŚP i ich regionalnych innowacyjnych produktów na rynkach zagranicznych (w szczególności MŚP z grup branżowych);</w:t>
      </w:r>
      <w:r>
        <w:br/>
        <w:t>d. wsparcie udziału MŚP, grup branżowych i międzybranżowych, IOB w międzynarodowych wydarzeniach gospodarczych oraz w nawiązywaniu relacji z zagranicą;</w:t>
      </w:r>
      <w:r>
        <w:br/>
        <w:t>e. nawiązanie bezpośredniej współpracy z regionalnymi i lokalnymi IOB organizującymi wydarzenia gospodarcze dla MŚP.</w:t>
      </w:r>
      <w:r>
        <w:br/>
        <w:t>Najważniejsze warunki realizacji projektu:</w:t>
      </w:r>
      <w:r>
        <w:br/>
        <w:t>1. O udziale MŚP w imprezie targowej lub misji gospodarczej decydować powinny m.in.:</w:t>
      </w:r>
      <w:r>
        <w:br/>
        <w:t>- stopień przygotowania do ekspansji zagranicznej,</w:t>
      </w:r>
      <w:r>
        <w:br/>
        <w:t>- zbieżność profilu działalności MŚP z tematyką/branżą organizowanego wyjazdu.</w:t>
      </w:r>
      <w:r>
        <w:br/>
        <w:t>2. MŚP wybrane do uczestnictwa w imprezach targowych oraz w misjach gospodarczych będą:</w:t>
      </w:r>
      <w:r>
        <w:br/>
      </w:r>
      <w:r>
        <w:lastRenderedPageBreak/>
        <w:t>- partycypować w kosztach wyjazdu,</w:t>
      </w:r>
      <w:r>
        <w:br/>
        <w:t>- miały możliwość skorzystania z seminariów dotyczących m.in. rozpoczynania i rozwijania działalności eksportowej, różnic kulturowych i konwenansów w biznesie.</w:t>
      </w:r>
      <w:r>
        <w:br/>
        <w:t>3. Grupy branżowe będą mogły uczestniczyć w tych samych międzynarodowych imprezach wystawienniczych, a uzupełnieniem wyjazdów będzie m.in. doradztwo np. w zakresie marketingu eksportowego, opracowanie analiz rynkowych, pomoc w znalezieniu potencjalnego partnera biznesowego za granicą.</w:t>
      </w:r>
      <w:r>
        <w:br/>
        <w:t xml:space="preserve">4. Wszelkie organizowane wydarzenia eksportowe będą w całości dedykowane wyłącznie MŚP, a udział władz regionu wystąpi wyłącznie w krajach, w których wzmacnia to wiarygodność MŚP i ułatwia nawiązywanie kontaktów gospodarczych. </w:t>
      </w:r>
      <w:r>
        <w:br/>
        <w:t xml:space="preserve">5. Beneficjent projektu grantowego zapewnia, że na poziomie </w:t>
      </w:r>
      <w:proofErr w:type="spellStart"/>
      <w:r>
        <w:t>grantobiorcy</w:t>
      </w:r>
      <w:proofErr w:type="spellEnd"/>
      <w:r>
        <w:t xml:space="preserve"> preferowane powinny być projekty: </w:t>
      </w:r>
      <w:r>
        <w:br/>
        <w:t>- z obszarów ISP lub branż kluczowych mających istotne znaczenie dla rozwoju poszczególnych obszarów regionu;</w:t>
      </w:r>
      <w:r>
        <w:br/>
        <w:t>- upowszechniające technologie cyfrowe i usługi;</w:t>
      </w:r>
      <w:r>
        <w:br/>
        <w:t>- innowacyjne, zarówno w zakresie innowacyjnego podejścia do prowadzenia procesów gospodarczych, jak i upowszechniania nowych rozwiązań technologicznych, organizacyjnych i społecznych;</w:t>
      </w:r>
      <w:r>
        <w:br/>
        <w:t>- dla MŚP mających produkty zaawansowane technologicznie lub będących wynikiem prac B+R.</w:t>
      </w:r>
      <w:r>
        <w:br/>
      </w:r>
      <w:r>
        <w:br/>
        <w:t>Ponadto:</w:t>
      </w:r>
      <w:r>
        <w:br/>
        <w:t>1. Wszystkie ww. przedsięwzięcia, na każdym etapie realizacji, muszą zapewnić poszanowanie praw podstawowych oraz przestrzeganie Karty praw podstawowych Unii Europejskiej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1(iii). </w:t>
      </w:r>
      <w:r>
        <w:br/>
        <w:t>2. Na poziomie beneficjenta projektu grantowego, możliwe będzie kwalifikowanie:</w:t>
      </w:r>
      <w:r>
        <w:br/>
        <w:t>- podatku od towarów i usług (VAT);</w:t>
      </w:r>
      <w:r>
        <w:br/>
        <w:t>- kosztów pośrednich projektu.</w:t>
      </w:r>
    </w:p>
    <w:p w14:paraId="4647E0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E86B0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203663C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19F8A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40A2D0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413486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17104E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7A51B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440E94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E50F4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02BEFD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4075F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9E532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8E01D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8DE11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A50E9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6D2858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FD4BC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F5F3D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3C0E3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Partnerzy społeczni, Przedsiębiorstwa, Służby publiczne</w:t>
      </w:r>
    </w:p>
    <w:p w14:paraId="79D76A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81792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otoczenia biznesu, Izby gospodarcze, Jednostki organizacyjne działające w imieniu jednostek samorządu terytorialnego, Jednostki Samorządu Terytorialnego, MŚP, Organizacje zrzeszające pracodawców, Partnerzy gospodarczy</w:t>
      </w:r>
    </w:p>
    <w:p w14:paraId="1B60EA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700789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otoczenia biznesu (IOB), inwestorzy (nowi i obecni), JST oraz podległe im podmioty, MŚP, pracownicy przedsiębiorstw</w:t>
      </w:r>
    </w:p>
    <w:p w14:paraId="6C2704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FF2EA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doradztwo_biznesowe</w:t>
      </w:r>
      <w:proofErr w:type="spellEnd"/>
      <w:r>
        <w:t xml:space="preserve">, eksport, internacjonalizacja, inwestor, IOB, </w:t>
      </w:r>
      <w:proofErr w:type="spellStart"/>
      <w:r>
        <w:t>liniatechnologiczna</w:t>
      </w:r>
      <w:proofErr w:type="spellEnd"/>
      <w:r>
        <w:t xml:space="preserve">, targi, </w:t>
      </w:r>
      <w:proofErr w:type="spellStart"/>
      <w:r>
        <w:t>transfer_technologii</w:t>
      </w:r>
      <w:proofErr w:type="spellEnd"/>
      <w:r>
        <w:t xml:space="preserve">, </w:t>
      </w:r>
      <w:proofErr w:type="spellStart"/>
      <w:r>
        <w:t>usługi_proinnowacyjne</w:t>
      </w:r>
      <w:proofErr w:type="spellEnd"/>
      <w:r>
        <w:t xml:space="preserve">, </w:t>
      </w:r>
      <w:proofErr w:type="spellStart"/>
      <w:r>
        <w:t>usługi_rozwojowe</w:t>
      </w:r>
      <w:proofErr w:type="spellEnd"/>
    </w:p>
    <w:p w14:paraId="1524BE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DB8FD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Duże, Małe, Mikro, Średnie</w:t>
      </w:r>
    </w:p>
    <w:p w14:paraId="7CD238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7D98A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FA816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E621F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WLWK-PLRO162 - Liczba przedsiębiorstw wspartych w zakresie internacjonalizacji działalności</w:t>
      </w:r>
    </w:p>
    <w:p w14:paraId="254E10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3EC918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WLWK-RCO001 - Przedsiębiorstwa objęte wsparciem (w tym: mikro, małe, średnie, duże)</w:t>
      </w:r>
    </w:p>
    <w:p w14:paraId="43B290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WLWK-RCO004 - Przedsiębiorstwa otrzymujące wsparcie niefinansowe</w:t>
      </w:r>
    </w:p>
    <w:p w14:paraId="3455EA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F16FF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WLWK-RCR002 - Inwestycje prywatne uzupełniające wsparcie publiczne (w tym: dotacje, instrumenty finansowe)</w:t>
      </w:r>
    </w:p>
    <w:p w14:paraId="1053AE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75640E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WLWK-RCR025 - MŚP z wyższą wartością dodaną na pracownika</w:t>
      </w:r>
    </w:p>
    <w:p w14:paraId="1A82F1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2C8170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CD5F894"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 w:name="_Toc233718046"/>
      <w:r>
        <w:rPr>
          <w:rFonts w:ascii="Calibri" w:hAnsi="Calibri" w:cs="Calibri"/>
          <w:sz w:val="32"/>
        </w:rPr>
        <w:t xml:space="preserve">Działanie FEPM.01.06 Wsparcie MŚP – wsparcie </w:t>
      </w:r>
      <w:proofErr w:type="spellStart"/>
      <w:r>
        <w:rPr>
          <w:rFonts w:ascii="Calibri" w:hAnsi="Calibri" w:cs="Calibri"/>
          <w:sz w:val="32"/>
        </w:rPr>
        <w:t>pozadotacyjne</w:t>
      </w:r>
      <w:bookmarkEnd w:id="8"/>
      <w:proofErr w:type="spellEnd"/>
    </w:p>
    <w:p w14:paraId="37AE46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3DBCB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EFRR.CP1.III - Wzmacnianie trwałego wzrostu i konkurencyjności MŚP oraz tworzenie miejsc pracy w MŚP, w tym poprzez inwestycje produkcyjne</w:t>
      </w:r>
    </w:p>
    <w:p w14:paraId="121C97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DE7E5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35 746 811,00</w:t>
      </w:r>
    </w:p>
    <w:p w14:paraId="7456F0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64450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013 - Cyfryzacja MŚP (w tym handel elektroniczny, e-biznes i sieciowe procesy biznesowe, ośrodki innowacji cyfrowych, żywe laboratoria, przedsiębiorcy internetowi i przedsiębiorstwa ICT typu start-</w:t>
      </w:r>
      <w:proofErr w:type="spellStart"/>
      <w:r>
        <w:t>up</w:t>
      </w:r>
      <w:proofErr w:type="spellEnd"/>
      <w:r>
        <w:t>, usługi B2B), 021 - Rozwój działalności i umiędzynarodowienie MŚP, w tym inwestycje produkcyjne</w:t>
      </w:r>
    </w:p>
    <w:p w14:paraId="45C4E1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D14A7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Przewiduje się zastosowanie instrumentów finansowych w formie instrumentu dłużnego.</w:t>
      </w:r>
      <w:r>
        <w:br/>
      </w:r>
      <w:r>
        <w:br/>
        <w:t>Typ projektu:</w:t>
      </w:r>
      <w:r>
        <w:br/>
        <w:t>Wybór podmiotu wdrażającego fundusz powierniczy.</w:t>
      </w:r>
      <w:r>
        <w:br/>
      </w:r>
      <w:r>
        <w:lastRenderedPageBreak/>
        <w:t>Wsparcie ukierunkowane jest przede wszystkim na przedsięwzięcia generujące dochód. Jego celem jest ograniczenie tzw. luki finansowej (zapewnienie dostępu do finansowania MŚP) oraz stosowanie zachęt do inwestowania w obszarach strategicznych. Interwencja ma na celu wsparcie rozwoju i transformacji mikro, małych i średnich przedsiębiorstw, w tym rozwiązania problemu niskiej produktywności.</w:t>
      </w:r>
      <w:r>
        <w:br/>
        <w:t>Interwencja może uwzględniać także obszar bezpieczeństwa i obronności z wykorzystaniem technologii i kompetencji podwójnego zastosowania.</w:t>
      </w:r>
      <w:r>
        <w:br/>
      </w:r>
      <w:r>
        <w:br/>
        <w:t>Wsparcie obejmie m.in.:</w:t>
      </w:r>
      <w:r>
        <w:br/>
        <w:t>a. dostosowanie przedsiębiorstw do nowych trendów i technologii, w szczególności wykorzystujących cyfryzację, automatyzację, sztuczną inteligencję, Przemysł 4.0;</w:t>
      </w:r>
      <w:r>
        <w:br/>
        <w:t xml:space="preserve">b. wdrożenie nowoczesnych modeli biznesowych w przedsiębiorstwach, obejmujących bardziej efektywne formy organizacji, współpracy, zarządzania i tworzenia wartości, zmierzających do poszerzenia rynków zbytu oraz palety oferowanych produktów i usług; </w:t>
      </w:r>
      <w:r>
        <w:br/>
        <w:t>c. usprawnienie procesu produkcyjnego lub sposobu świadczenia usług w przedsiębiorstwach, poprzez rozwój zaplecza infrastrukturalnego, zakup sprzętu, technologii oraz niezbędnych komponentów (np. danych).</w:t>
      </w:r>
      <w:r>
        <w:br/>
      </w:r>
      <w:r>
        <w:br/>
        <w:t>Najważniejsze warunki realizacji projektu:</w:t>
      </w:r>
      <w:r>
        <w:br/>
        <w:t>1.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t>2. Zgodność z zasadami pomocy publicznej na wszystkich poziomach wdrażania.</w:t>
      </w:r>
      <w:r>
        <w:br/>
        <w:t xml:space="preserve">3.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 xml:space="preserve">d.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1(iii).</w:t>
      </w:r>
      <w:r>
        <w:br/>
      </w:r>
      <w:r>
        <w:br/>
        <w:t>Preferowane będą przedsięwzięcia m.in.:</w:t>
      </w:r>
      <w:r>
        <w:br/>
        <w:t>1. mieszczące się w obszarach Inteligentnych Specjalizacji Pomorza (ISP) lub branżach kluczowych mających istotne znaczenie dla rozwoju poszczególnych obszarów województwa;</w:t>
      </w:r>
      <w:r>
        <w:br/>
        <w:t>2. realizowane przez nowoutworzone przedsiębiorstwa (start-</w:t>
      </w:r>
      <w:proofErr w:type="spellStart"/>
      <w:r>
        <w:t>upy</w:t>
      </w:r>
      <w:proofErr w:type="spellEnd"/>
      <w:r>
        <w:t>);</w:t>
      </w:r>
      <w:r>
        <w:br/>
        <w:t>3. zmniejszające wpływ społeczno-gospodarczy na środowisko i klimat oraz dążące do osiągnięcia neutralności klimatycznej z uwzględnieniem bezpieczeństwa energetycznego regionu;</w:t>
      </w:r>
      <w:r>
        <w:br/>
        <w:t>4. rozwijające i upowszechniające modele produkcji i konsumpcji ukierunkowane na niższe zużycie zasobów, zapobieganie powstawaniu odpadów oraz ponowne wykorzystanie materiałów i produktów;</w:t>
      </w:r>
      <w:r>
        <w:br/>
        <w:t>5. upowszechniające technologie i usługi cyfrowe.</w:t>
      </w:r>
      <w:r>
        <w:br/>
      </w:r>
      <w:r>
        <w:lastRenderedPageBreak/>
        <w:br/>
        <w:t>Ukierunkowanie terytorialne:</w:t>
      </w:r>
      <w:r>
        <w:br/>
        <w:t>Projekt realizowany będzie na obszarze całego województwa.</w:t>
      </w:r>
    </w:p>
    <w:p w14:paraId="0C75B6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AEAA0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61309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357A1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3DEEB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9FF8E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C026F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47661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13 września 2024 r. w sprawie udzielania pomocy na dostęp </w:t>
      </w:r>
      <w:proofErr w:type="spellStart"/>
      <w:r>
        <w:t>mikroprzedsiębiorców</w:t>
      </w:r>
      <w:proofErr w:type="spellEnd"/>
      <w:r>
        <w:t xml:space="preserve">, małych i średnich przedsiębiorców do finansowania w ramach Programu Fundusze Europejskie dla Pomorza 2021-2027 (Dz.U. 2024 poz. 1398),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października 2022 r. w sprawie udzielania regionalnej pomocy inwestycyjnej w ramach celu polityki CP1 (iii) w zakresie wzmacniania trwałego wzrostu i konkurencyjności </w:t>
      </w:r>
      <w:proofErr w:type="spellStart"/>
      <w:r>
        <w:t>mikroprzedsiębiorców</w:t>
      </w:r>
      <w:proofErr w:type="spellEnd"/>
      <w:r>
        <w:t>, małych i średnich przedsiębiorców oraz tworzenia miejsc pracy w mikroprzedsiębiorstwach, małych i średnich przedsiębiorstwach, w tym poprzez inwestycje produkcyjne w ramach regionalnych programów na lata 2021–2027 (Dz.U. 2024 poz. 1642)</w:t>
      </w:r>
    </w:p>
    <w:p w14:paraId="6C7CDB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CF3A5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7A323F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4BEFF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pożyczka</w:t>
      </w:r>
    </w:p>
    <w:p w14:paraId="5E5B50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02351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5F639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208CB2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Niekonkurencyjny</w:t>
      </w:r>
    </w:p>
    <w:p w14:paraId="46656C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BFF8D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5D38B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F9FAF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Służby publiczne</w:t>
      </w:r>
    </w:p>
    <w:p w14:paraId="1C2139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1A152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 Jednostki organizacyjne działające w imieniu jednostek samorządu terytorialnego, Podmioty świadczące usługi publiczne w ramach realizacji obowiązków własnych jednostek samorządu terytorialnego</w:t>
      </w:r>
    </w:p>
    <w:p w14:paraId="64D9D8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44F6A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MŚP</w:t>
      </w:r>
    </w:p>
    <w:p w14:paraId="45C667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78281A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instrument_finansowy</w:t>
      </w:r>
      <w:proofErr w:type="spellEnd"/>
      <w:r>
        <w:t xml:space="preserve">, pożyczka, </w:t>
      </w:r>
      <w:proofErr w:type="spellStart"/>
      <w:r>
        <w:t>pożyczka_na_rozwój</w:t>
      </w:r>
      <w:proofErr w:type="spellEnd"/>
      <w:r>
        <w:t xml:space="preserve">, </w:t>
      </w:r>
      <w:proofErr w:type="spellStart"/>
      <w:r>
        <w:t>pożyczki_dla_przedsiębiorstw</w:t>
      </w:r>
      <w:proofErr w:type="spellEnd"/>
    </w:p>
    <w:p w14:paraId="14B4A8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1A97A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0DCD42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68BD5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WLWK-RCO001 - Przedsiębiorstwa objęte wsparciem (w tym: mikro, małe, średnie, duże)</w:t>
      </w:r>
    </w:p>
    <w:p w14:paraId="0D99FE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WLWK-RCO003 - Przedsiębiorstwa objęte wsparciem z instrumentów finansowych</w:t>
      </w:r>
    </w:p>
    <w:p w14:paraId="67B7BB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EA55E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WLWK-RCR002 - Inwestycje prywatne uzupełniające wsparcie publiczne (w tym: dotacje, instrumenty finansowe)</w:t>
      </w:r>
    </w:p>
    <w:p w14:paraId="792C5C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WLWK-PLRR003 - Wartość inwestycji prywatnych uzupełniających wsparcie publiczne – instrumenty finansowe</w:t>
      </w:r>
    </w:p>
    <w:p w14:paraId="35E820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25288312"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9" w:name="_Toc233718047"/>
      <w:r>
        <w:rPr>
          <w:rFonts w:ascii="Calibri" w:hAnsi="Calibri" w:cs="Calibri"/>
          <w:i w:val="0"/>
          <w:sz w:val="32"/>
        </w:rPr>
        <w:t>Priorytet FEPM.02 Fundusze europejskie dla zielonego Pomorza</w:t>
      </w:r>
      <w:bookmarkEnd w:id="9"/>
    </w:p>
    <w:p w14:paraId="1E3920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108DB7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27CE53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31779B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54905C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lastRenderedPageBreak/>
        <w:t>Cel Polityki</w:t>
      </w:r>
    </w:p>
    <w:p w14:paraId="41312F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16E585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7E499D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693877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364E41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286 115 242,00</w:t>
      </w:r>
    </w:p>
    <w:p w14:paraId="733EFB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52335B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175874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78C2AB5"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 w:name="_Toc233718048"/>
      <w:r>
        <w:rPr>
          <w:rFonts w:ascii="Calibri" w:hAnsi="Calibri" w:cs="Calibri"/>
          <w:sz w:val="32"/>
        </w:rPr>
        <w:t>Działanie FEPM.02.01 Efektywność energetyczna</w:t>
      </w:r>
      <w:bookmarkEnd w:id="10"/>
    </w:p>
    <w:p w14:paraId="174F28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2D9A8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032152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07132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10 196 415,00</w:t>
      </w:r>
    </w:p>
    <w:p w14:paraId="01AA1C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61FFB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054 - Wysokosprawna kogeneracja, system ciepłowniczy i chłodniczy</w:t>
      </w:r>
    </w:p>
    <w:p w14:paraId="43F8AB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5D6C8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Celem Działania jest zmniejszenie zużycia energii cieplnej i elektrycznej budynków, poprawa funkcjonowania i zwiększenie zasięgu obsługi scentralizowanych systemów zaopatrzenia w ciepło, zmniejszenie emisji zanieczyszczeń ze źródeł ciepła, a także edukacja dot. efektywności energetycznej i </w:t>
      </w:r>
      <w:r>
        <w:lastRenderedPageBreak/>
        <w:t>wykorzystania odnawialnych źródeł energii (OZE) oraz celów polityki klimatycznej UE.</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CO i ciepłej wody użytkowej</w:t>
      </w:r>
      <w:r>
        <w:br/>
        <w:t>e. wykorzystaniu OZE.</w:t>
      </w:r>
      <w:r>
        <w:br/>
        <w:t>2. W powiązaniu z typem 1. uzupełniająco możliwe będą działania funkcjonalnie związane z  budynkiem dot.:</w:t>
      </w:r>
      <w:r>
        <w:br/>
        <w:t>a. rozwoju systemów zarządzania energią lub wodą</w:t>
      </w:r>
      <w:r>
        <w:br/>
        <w:t xml:space="preserve">b. modernizacji oświetlenia wewnętrznego ograniczającego zużycie energii </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1. W ramach 1. typu projektu zakres rzeczowy musi wynikać z analizy możliwych rozwiązań w ramach obowiązkowego audytu energetycznego. Wybrany wariant musi uwzględniać kryterium kosztowe odnoszące się do uzyskanych efektów (np. redukcji zapotrzebowania na energię) w stosunku do nakładów finansowych.</w:t>
      </w:r>
      <w:r>
        <w:br/>
        <w:t>2. Działania wskazane w 2. typie projektu i niewynikające z audytu energetycznego nie mogą przekroczyć 15% kosztów kwalifikowalnych projektu.</w:t>
      </w:r>
      <w:r>
        <w:br/>
        <w:t>3. Wspierane dotacją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min. 30% oszczędności energii pierwotnej dla każdego budynku, za wyjątkiem:</w:t>
      </w:r>
      <w:r>
        <w:br/>
        <w:t>• zabytkowych budynków użyteczności publicznej, dla których min. poziom oszczędności energii pierwotnej na każdym budynku wynosi 20%</w:t>
      </w:r>
      <w:r>
        <w:br/>
        <w:t xml:space="preserve">• budynków użyteczności publicznej zlokalizowanych w gminach ze wskaźnikiem dochodów podatkowych (wskaźnik </w:t>
      </w:r>
      <w:proofErr w:type="spellStart"/>
      <w:r>
        <w:t>Gg</w:t>
      </w:r>
      <w:proofErr w:type="spellEnd"/>
      <w:r>
        <w:t xml:space="preserve">) wyższym od średniej wartości dla województwa, dla których min. poziom oszczędności energii pierwotnej na każdym budynku wynosi 40% (wsparcie stanowi dotację warunkową z art. 57 </w:t>
      </w:r>
      <w:proofErr w:type="spellStart"/>
      <w:r>
        <w:t>rozp</w:t>
      </w:r>
      <w:proofErr w:type="spellEnd"/>
      <w:r>
        <w:t>. 2021/1060). Lista ww. gmin przyjęta została uchwałą ZWP nr 465/449/23 z 27.04.2023r.</w:t>
      </w:r>
      <w:r>
        <w:br/>
        <w:t>Wskazane powyżej minimalne poziomy oszczędności energii pierwotnej muszą wynikać z audytu energetycznego dla każdego budynku.</w:t>
      </w:r>
      <w:r>
        <w:br/>
      </w:r>
      <w:r>
        <w:lastRenderedPageBreak/>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w:t>
      </w:r>
      <w:proofErr w:type="spellStart"/>
      <w:r>
        <w:t>jst</w:t>
      </w:r>
      <w:proofErr w:type="spellEnd"/>
      <w:r>
        <w:t xml:space="preserve">) lub podmiot z większościowym udziałem </w:t>
      </w:r>
      <w:proofErr w:type="spellStart"/>
      <w:r>
        <w:t>jst</w:t>
      </w:r>
      <w:proofErr w:type="spellEnd"/>
      <w:r>
        <w:t>, służący świadczeniu usług komunalnych przez administrację lub służby publiczne bądź usług o charakterze powszechnym świadczonych przez publiczne IOB.</w:t>
      </w:r>
      <w:r>
        <w:br/>
        <w:t>4.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5. W ramach 1.typu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xml:space="preserve">- wymianę na źródła niskoemisyjne, przede wszystkim na OZE (zwłaszcza na pompy ciepła w połączeniu z </w:t>
      </w:r>
      <w:proofErr w:type="spellStart"/>
      <w:r>
        <w:t>fotowoltaiką</w:t>
      </w:r>
      <w:proofErr w:type="spellEnd"/>
      <w:r>
        <w:t>).</w:t>
      </w:r>
      <w:r>
        <w:br/>
        <w:t xml:space="preserve">W przypadku, gdy zastosowanie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W szczególnie uzasadnionych przypadkach, gdy wykorzystanie innych rozwiązań OZE i podłączenie do sieci ciepłowniczej jest niewykonalne i osiągnięte zostanie znaczne zwiększenie efektywności energetycznej oraz gdy istnieją pilne potrzeby, dopuszcza się wsparcie inwestycji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 xml:space="preserve">Wsparte projekty muszą skutkować znaczną redukcją emisji gazów cieplarnianych w odniesieniu do istniejących instalacji i przyczyniać się do zmniejszenia emisji zanieczyszczeń powietrza (pył PM 10 i PM 2,5, </w:t>
      </w:r>
      <w:proofErr w:type="spellStart"/>
      <w:r>
        <w:t>benzo</w:t>
      </w:r>
      <w:proofErr w:type="spellEnd"/>
      <w:r>
        <w:t>(a)</w:t>
      </w:r>
      <w:proofErr w:type="spellStart"/>
      <w:r>
        <w:t>piren</w:t>
      </w:r>
      <w:proofErr w:type="spellEnd"/>
      <w:r>
        <w:t>) oraz do znacznego zwiększenia oszczędności energii.</w:t>
      </w:r>
      <w:r>
        <w:br/>
      </w:r>
      <w:r>
        <w:lastRenderedPageBreak/>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6. Uzgodnione w ramach Zintegrowanych Porozumień Terytorialnych (ZPT)</w:t>
      </w:r>
      <w:r>
        <w:br/>
        <w:t xml:space="preserve">7. Realizowane w partnerstwie </w:t>
      </w:r>
      <w:proofErr w:type="spellStart"/>
      <w:r>
        <w:t>publiczno</w:t>
      </w:r>
      <w:proofErr w:type="spellEnd"/>
      <w:r>
        <w:t>–prywatnym.</w:t>
      </w:r>
      <w:r>
        <w:br/>
      </w:r>
      <w:r>
        <w:br/>
        <w:t>Ukierunkowanie terytorialne:</w:t>
      </w:r>
      <w:r>
        <w:br/>
        <w:t xml:space="preserve">Obszar województwa z wyłączeniem obszarów uprawnionych do wsparcia w ramach Dz. 2.2. i 2.3. </w:t>
      </w:r>
      <w:r>
        <w:br/>
      </w:r>
      <w:r>
        <w:br/>
        <w:t>B. Rozwój systemów ciepłowniczych:</w:t>
      </w:r>
      <w:r>
        <w:br/>
      </w:r>
      <w:r>
        <w:br/>
        <w:t>Typy projektów:</w:t>
      </w:r>
      <w:r>
        <w:br/>
        <w:t xml:space="preserve">1. Przebudowa lokalnych źródeł ciepła wykorzystujących paliwa stałe na źródła ciepła i/lub energii elektrycznej zasilane odnawialnymi źródłami energii oraz paliwami gazowymi (kogeneracja i </w:t>
      </w:r>
      <w:proofErr w:type="spellStart"/>
      <w:r>
        <w:t>trigeneracja</w:t>
      </w:r>
      <w:proofErr w:type="spellEnd"/>
      <w:r>
        <w:t xml:space="preserve"> w </w:t>
      </w:r>
      <w:proofErr w:type="spellStart"/>
      <w:r>
        <w:t>zdalaczynnych</w:t>
      </w:r>
      <w:proofErr w:type="spellEnd"/>
      <w:r>
        <w:t xml:space="preserve"> systemach ciepłowniczych) do 5 </w:t>
      </w:r>
      <w:proofErr w:type="spellStart"/>
      <w:r>
        <w:t>MWt</w:t>
      </w:r>
      <w:proofErr w:type="spellEnd"/>
      <w:r>
        <w:t xml:space="preserve"> i do 2 </w:t>
      </w:r>
      <w:proofErr w:type="spellStart"/>
      <w:r>
        <w:t>MWe</w:t>
      </w:r>
      <w:proofErr w:type="spellEnd"/>
      <w:r>
        <w:t xml:space="preserve"> mocy zamówionej.</w:t>
      </w:r>
      <w:r>
        <w:br/>
        <w:t>2. Budowa, rozbudowa, przebudowa sieci ciepłowniczych lub chłodniczych wraz z magazynami ciepła–inwestycje do 5 MW mocy zamówionej–wyłącznie w powiązaniu z 1. typem projektu w zakresie źródeł systemowych.</w:t>
      </w:r>
      <w:r>
        <w:br/>
        <w:t>3. Podłączenie do sieci ciepłowniczej lub gazowej obiektów, w których likwidowane są źródła na paliwa stałe (w tym niezbędna rozbudowa sieci ciepłowniczej oraz likwidacja źródeł ciepła).</w:t>
      </w:r>
      <w:r>
        <w:br/>
      </w:r>
      <w:r>
        <w:br/>
        <w:t>Najważniejsze warunki realizacji projektów:</w:t>
      </w:r>
      <w:r>
        <w:br/>
        <w:t>1. W ramach 1.typu projektu:</w:t>
      </w:r>
      <w:r>
        <w:br/>
        <w:t>- możliwe będzie wsparcie wyłącznie nieefektywnych systemów ciepłowniczych, które w wyniku realizacji projektu spełnią wymagania dla systemów efektywnych</w:t>
      </w:r>
      <w:r>
        <w:br/>
        <w:t xml:space="preserve">- przebudowa (w przypadkach uzasadnionych ekonomicznie) istniejących źródeł (w tym z wykorzystaniem wysokosprawnej kogeneracji) musi skutkować redukcją emisji gazów cieplarnianych o min. 30% w porównaniu do stanu wyjściowego oraz minimalizacją innych zanieczyszczeń powietrza (w tym pyłów PM 10 i PM 2,5 oraz </w:t>
      </w:r>
      <w:proofErr w:type="spellStart"/>
      <w:r>
        <w:t>benzo</w:t>
      </w:r>
      <w:proofErr w:type="spellEnd"/>
      <w:r>
        <w:t>(a)</w:t>
      </w:r>
      <w:proofErr w:type="spellStart"/>
      <w:r>
        <w:t>pirenu</w:t>
      </w:r>
      <w:proofErr w:type="spellEnd"/>
      <w:r>
        <w:t>).</w:t>
      </w:r>
      <w:r>
        <w:br/>
        <w:t>2. Nie przewiduje się wymiany indywidualnych pieców lub kotłów.</w:t>
      </w:r>
      <w:r>
        <w:br/>
        <w:t>3. Przebudowa źródła ciepła na gazowe będzie możliwa tylko w budynku, w którym wcześniej przeprowadzono termomodernizację.</w:t>
      </w:r>
      <w:r>
        <w:br/>
        <w:t xml:space="preserve">4. Wymiana źródeł ciepła na zasilane paliwami gazowymi możliwa będzie w przypadku, gdy zastosowanie OZE i podłączenie do sieci ciepłowniczej okaże się ekonomicznie nieopłacalne lub technicznie niewykonalne. </w:t>
      </w:r>
      <w:r>
        <w:br/>
      </w:r>
      <w:r>
        <w:lastRenderedPageBreak/>
        <w:br/>
        <w:t>Preferowane będą projekty:</w:t>
      </w:r>
      <w:r>
        <w:br/>
        <w:t>1. Wpisujące się w aktualne gminne projekty założeń lub założenia do planów zaopatrzenia w ciepło, energię elektryczną i paliwa gazowe</w:t>
      </w:r>
      <w:r>
        <w:br/>
        <w:t>2. Wykorzystujące OZE</w:t>
      </w:r>
      <w:r>
        <w:br/>
        <w:t>3. Kompleksowe z zastosowaniem wysokosprawnej kogeneracji</w:t>
      </w:r>
      <w:r>
        <w:br/>
        <w:t>4. Stanowiące element wyspy energetycznej</w:t>
      </w:r>
      <w:r>
        <w:br/>
        <w:t>5. Uzgodnione w ramach ZPT.</w:t>
      </w:r>
      <w:r>
        <w:br/>
      </w:r>
      <w:r>
        <w:br/>
        <w:t>Ukierunkowanie terytorialne:</w:t>
      </w:r>
      <w:r>
        <w:br/>
        <w:t>Obszar województwa z wyłączeniem obszarów uprawnionych do wsparcia w ramach Dz. 2.2. i 2.3.</w:t>
      </w:r>
      <w:r>
        <w:br/>
      </w:r>
      <w:r>
        <w:br/>
        <w:t>We wszystkich projektach (A, B):</w:t>
      </w:r>
      <w:r>
        <w:br/>
        <w:t>1. Podatek VAT i koszty pośrednie w projekcie są niekwalifikowalne.</w:t>
      </w:r>
      <w:r>
        <w:br/>
        <w:t xml:space="preserve">2. Ze wsparcia wykluczone będą projekty, dla których Wnioskodawcą/Partnerem są </w:t>
      </w:r>
      <w:proofErr w:type="spellStart"/>
      <w:r>
        <w:t>jst</w:t>
      </w:r>
      <w:proofErr w:type="spellEnd"/>
      <w:r>
        <w:t xml:space="preserve">, które mają status Obserwatora w ZIT lub jednostki organizacyjne i spółki od nich zależne, jeżeli podmioty te wskazane zostały w „Porozumieniu w sprawie realizacji instrumentu Zintegrowane Inwestycje Terytorialne” jako uprawnione do wsparcia w Dz. 2.2. lub 2.3. </w:t>
      </w:r>
      <w:r>
        <w:br/>
        <w:t>3. Na każdym etapie realizacji należy zapewnić poszanowanie praw podstawowych oraz przestrzeganie Karty praw podstawowych UE, a także zgodność z zasadami horyzontalnymi na zasadach analogicznych jak w Dz. 2.2. - 2.4.</w:t>
      </w:r>
    </w:p>
    <w:p w14:paraId="0BCC24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1995F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3F2E22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7DA2A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7A190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C433B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A5FF2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DF589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w:t>
      </w:r>
      <w:r>
        <w:lastRenderedPageBreak/>
        <w:t xml:space="preserve">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16 sierpnia 2023 r. w sprawie udzielania pomocy inwestycyjnej na system ciepłowniczy i chłodniczy w ramach regionalnych programów na lata 2021-2027 (Dz.U. 2023 poz. 1768),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14:paraId="7FA956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E63C7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74F28B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7D619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B8B13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17E06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AC74B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1AA436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300 000,00</w:t>
      </w:r>
    </w:p>
    <w:p w14:paraId="28C36B2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BF1BE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341EB7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961BD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59E66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8C3A1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Przedsiębiorstwa, Służby publiczne</w:t>
      </w:r>
    </w:p>
    <w:p w14:paraId="44175F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FB1CD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Wspólnoty, spółdzielnie mieszkaniowe, TBS i SIM</w:t>
      </w:r>
    </w:p>
    <w:p w14:paraId="7332C2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Grupa docelowa</w:t>
      </w:r>
    </w:p>
    <w:p w14:paraId="7D60F7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korzystające z budynków, osoby korzystające z infrastruktury, właściciele budynków, właściciele infrastruktury</w:t>
      </w:r>
    </w:p>
    <w:p w14:paraId="0C03A3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ACA8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czyste_powietrze</w:t>
      </w:r>
      <w:proofErr w:type="spellEnd"/>
      <w:r>
        <w:t xml:space="preserve">, </w:t>
      </w:r>
      <w:proofErr w:type="spellStart"/>
      <w:r>
        <w:t>doradztwo_energetyczne</w:t>
      </w:r>
      <w:proofErr w:type="spellEnd"/>
      <w:r>
        <w:t xml:space="preserve">, </w:t>
      </w:r>
      <w:proofErr w:type="spellStart"/>
      <w:r>
        <w:t>efektywność_energetyczna</w:t>
      </w:r>
      <w:proofErr w:type="spellEnd"/>
      <w:r>
        <w:t xml:space="preserve">, </w:t>
      </w:r>
      <w:proofErr w:type="spellStart"/>
      <w:r>
        <w:t>inteligentne_systemy_zarządzania_energią</w:t>
      </w:r>
      <w:proofErr w:type="spellEnd"/>
      <w:r>
        <w:t xml:space="preserve">, </w:t>
      </w:r>
      <w:proofErr w:type="spellStart"/>
      <w:r>
        <w:t>niska_emisja</w:t>
      </w:r>
      <w:proofErr w:type="spellEnd"/>
      <w:r>
        <w:t xml:space="preserve">, </w:t>
      </w:r>
      <w:proofErr w:type="spellStart"/>
      <w:r>
        <w:t>odzysk_ciepła</w:t>
      </w:r>
      <w:proofErr w:type="spellEnd"/>
      <w:r>
        <w:t xml:space="preserve">, redukcja_emisji_CO2, </w:t>
      </w:r>
      <w:proofErr w:type="spellStart"/>
      <w:r>
        <w:t>sieci_ciepłownicze</w:t>
      </w:r>
      <w:proofErr w:type="spellEnd"/>
      <w:r>
        <w:t xml:space="preserve">, termomodernizacja, </w:t>
      </w:r>
      <w:proofErr w:type="spellStart"/>
      <w:r>
        <w:t>wysokosprawna_kogeneracja</w:t>
      </w:r>
      <w:proofErr w:type="spellEnd"/>
    </w:p>
    <w:p w14:paraId="34D979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60B38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47882B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DEEB5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9BD49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DC8ED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30482A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WLWK-PLRO278 - Liczba obiektów podłączonych do sieci ciepłowniczej lub gazowej</w:t>
      </w:r>
    </w:p>
    <w:p w14:paraId="5B996F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285B81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599040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0E04D8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6AFD77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  charakterystyce energetycznej</w:t>
      </w:r>
    </w:p>
    <w:p w14:paraId="18DF4E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WLWK-RCO020 - Wybudowane lub zmodernizowane sieci ciepłownicze i chłodnicze</w:t>
      </w:r>
    </w:p>
    <w:p w14:paraId="49C365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82B11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575740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WLWK-PLRR010 - Ilość zaoszczędzonej energii elektrycznej i cieplnej</w:t>
      </w:r>
    </w:p>
    <w:p w14:paraId="494093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4D6972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WLWK-RCR026 - Roczne zużycie energii pierwotnej (w tym: w lokalach mieszkalnych, budynkach publicznych, przedsiębiorstwach, innych)</w:t>
      </w:r>
    </w:p>
    <w:p w14:paraId="6167B4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628502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3CED356"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 w:name="_Toc233718049"/>
      <w:r>
        <w:rPr>
          <w:rFonts w:ascii="Calibri" w:hAnsi="Calibri" w:cs="Calibri"/>
          <w:sz w:val="32"/>
        </w:rPr>
        <w:lastRenderedPageBreak/>
        <w:t>Działanie FEPM.02.02 Efektywność energetyczna – ZIT na terenie obszaru metropolitalnego</w:t>
      </w:r>
      <w:bookmarkEnd w:id="11"/>
    </w:p>
    <w:p w14:paraId="508E40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C4A08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3F42BE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E8F77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Stowarzyszenie Obszar Metropolitalny Gdańsk-Gdynia-Sopot</w:t>
      </w:r>
    </w:p>
    <w:p w14:paraId="60EAE3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E160A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51 334 374,00</w:t>
      </w:r>
    </w:p>
    <w:p w14:paraId="1EABE4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37C2E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w:t>
      </w:r>
    </w:p>
    <w:p w14:paraId="0E0168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71D38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zmniejszenie zużycia energii cieplnej i elektrycznej budynków, poprawa funkcjonowania i zwiększenie zasięgu obsługi scentralizowanych systemów zaopatrzenia w ciepło oraz zmniejszenie emisji zanieczyszczeń ze źródeł ciepła.</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 xml:space="preserve">2. W powiązaniu z typem 1. uzupełniająco możliwe będą działania funkcjonalnie powiązane z </w:t>
      </w:r>
      <w:proofErr w:type="spellStart"/>
      <w:r>
        <w:t>termomodernizowanym</w:t>
      </w:r>
      <w:proofErr w:type="spellEnd"/>
      <w:r>
        <w:t xml:space="preserve"> budynkiem dotyczące:</w:t>
      </w:r>
      <w:r>
        <w:br/>
        <w:t>a. rozwoju systemów zarządzania energią lub wodą</w:t>
      </w:r>
      <w:r>
        <w:br/>
        <w:t>b. modernizacji oświetlenia wewnętrznego ograniczającego zużycie energii elektrycznej</w:t>
      </w:r>
      <w:r>
        <w:br/>
      </w:r>
      <w:r>
        <w:lastRenderedPageBreak/>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1. Wsparcie uzyskać mogą wyłącznie projekty wpisane do Strategii ZIT dla Obszaru Metropolitalnego Gdańsk-Gdynia-Sopot.</w:t>
      </w:r>
      <w:r>
        <w:b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3. Działania wskazane w 2. typie projektu i niewynikające z audytu energetycznego nie mogą przekroczyć 15% kosztów kwalifikowalnych projektu.</w:t>
      </w:r>
      <w:r>
        <w:br/>
        <w:t>4. Wspierane za pomocą dotacji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co najmniej 30% oszczędności energii pierwotnej dla każdego budynku, za wyjątkiem:</w:t>
      </w:r>
      <w:r>
        <w:br/>
        <w:t>• zabytkowych budynków użyteczności publicznej, dla których min. poziom oszczędności energii pierwotnej na każdym budynku wynosi 20%</w:t>
      </w:r>
      <w:r>
        <w:br/>
        <w:t xml:space="preserve">• budynków użyteczności publicznej zlokalizowanych w gminach ze wskaźnikiem dochodów podatkowych (wskaźnik </w:t>
      </w:r>
      <w:proofErr w:type="spellStart"/>
      <w:r>
        <w:t>Gg</w:t>
      </w:r>
      <w:proofErr w:type="spellEnd"/>
      <w:r>
        <w:t xml:space="preserve">) wyższym od średniej wartości dla województwa, dla których min. poziom oszczędności energii pierwotnej na każdym budynku wynosi 40% (wsparcie stanowi dotację warunkową w rozumieniu art. 57 </w:t>
      </w:r>
      <w:proofErr w:type="spellStart"/>
      <w:r>
        <w:t>rozp</w:t>
      </w:r>
      <w:proofErr w:type="spellEnd"/>
      <w:r>
        <w:t xml:space="preserve">. 2021/1060). Lista gmin, których wskaźnik </w:t>
      </w:r>
      <w:proofErr w:type="spellStart"/>
      <w:r>
        <w:t>Gg</w:t>
      </w:r>
      <w:proofErr w:type="spellEnd"/>
      <w:r>
        <w:t xml:space="preserve"> jest wyższy od średniej wartości dla województwa przyjęta uchwałą ZWP nr 465/449/23 z 27.04.2023 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w:t>
      </w:r>
      <w:proofErr w:type="spellStart"/>
      <w:r>
        <w:t>jst</w:t>
      </w:r>
      <w:proofErr w:type="spellEnd"/>
      <w:r>
        <w:t xml:space="preserve">) lub podmiot z większościowym udziałem </w:t>
      </w:r>
      <w:proofErr w:type="spellStart"/>
      <w:r>
        <w:t>jst</w:t>
      </w:r>
      <w:proofErr w:type="spellEnd"/>
      <w:r>
        <w:t>, służący świadczeniu usług komunalnych przez administrację lub służby publiczne bądź usług o charakterze powszechnym świadczonych przez publiczne instytucje otoczenia biznesu.</w:t>
      </w:r>
      <w:r>
        <w:br/>
        <w:t>5. Wyłączone ze wsparcia są:</w:t>
      </w:r>
      <w:r>
        <w:br/>
        <w:t>- budynki użyteczności publicznej należące do administracji rządowej, podległych jej organów i jednostek organizacyjnych</w:t>
      </w:r>
      <w:r>
        <w:br/>
        <w:t>- wielorodzinne budynki mieszkalne:</w:t>
      </w:r>
      <w:r>
        <w:br/>
      </w:r>
      <w:r>
        <w:lastRenderedPageBreak/>
        <w:t>• należące do wspólnot mieszkaniowych, które nie są zabytkami</w:t>
      </w:r>
      <w:r>
        <w:br/>
        <w:t>• będące własnością Skarbu Państwa, spółek z jego udziałem</w:t>
      </w:r>
      <w:r>
        <w:br/>
        <w:t>• spółdzielni mieszkaniowych.</w:t>
      </w:r>
      <w:r>
        <w:br/>
        <w:t>6. W ramach 1. 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xml:space="preserve">- wymianę na źródła niskoemisyjne, przede wszystkim na OZE (zwłaszcza na pompy ciepła w połączeniu z </w:t>
      </w:r>
      <w:proofErr w:type="spellStart"/>
      <w:r>
        <w:t>fotowoltaiką</w:t>
      </w:r>
      <w:proofErr w:type="spellEnd"/>
      <w:r>
        <w:t>).</w:t>
      </w:r>
      <w:r>
        <w:br/>
        <w:t xml:space="preserve">W przypadku, gdy zastosowanie rozwiązań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 xml:space="preserve">Wsparte projekty muszą skutkować znaczną redukcją emisji gazów cieplarnianych w odniesieniu do istniejących instalacji i przyczyniać się do zmniejszenia emisji zanieczyszczeń powietrza (pył PM 10 i PM 2,5, </w:t>
      </w:r>
      <w:proofErr w:type="spellStart"/>
      <w:r>
        <w:t>benzo</w:t>
      </w:r>
      <w:proofErr w:type="spellEnd"/>
      <w:r>
        <w:t>(a)</w:t>
      </w:r>
      <w:proofErr w:type="spellStart"/>
      <w:r>
        <w:t>piren</w:t>
      </w:r>
      <w:proofErr w:type="spellEnd"/>
      <w:r>
        <w:t>) oraz do znacznego zwiększenia oszczędności energii.</w:t>
      </w:r>
      <w:r>
        <w:br/>
      </w:r>
      <w:r>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 xml:space="preserve">6. Realizowane w partnerstwie </w:t>
      </w:r>
      <w:proofErr w:type="spellStart"/>
      <w:r>
        <w:t>publiczno</w:t>
      </w:r>
      <w:proofErr w:type="spellEnd"/>
      <w:r>
        <w:t>–prywatnym.</w:t>
      </w:r>
      <w:r>
        <w:br/>
      </w:r>
      <w:r>
        <w:br/>
        <w:t>Ukierunkowanie terytorialne:</w:t>
      </w:r>
      <w:r>
        <w:br/>
      </w:r>
      <w:r>
        <w:lastRenderedPageBreak/>
        <w:t>Obszar wskazany w Strategii ZIT dla Obszaru Metropolitalnego Gdańsk-Gdynia-Sopot.</w:t>
      </w:r>
      <w:r>
        <w:br/>
      </w:r>
      <w:r>
        <w:br/>
        <w:t>B. Rozwój systemów ciepłowniczych:</w:t>
      </w:r>
      <w:r>
        <w:br/>
      </w:r>
      <w:r>
        <w:br/>
        <w:t>Typy projektów:</w:t>
      </w:r>
      <w:r>
        <w:br/>
        <w:t xml:space="preserve">1. Przebudowa lokalnych źródeł ciepła wykorzystujących paliwa stałe na źródła ciepła i/lub energii elektrycznej zasilane odnawialnymi źródłami energii oraz paliwami gazowymi (kogeneracja i </w:t>
      </w:r>
      <w:proofErr w:type="spellStart"/>
      <w:r>
        <w:t>trigeneracja</w:t>
      </w:r>
      <w:proofErr w:type="spellEnd"/>
      <w:r>
        <w:t xml:space="preserve"> w </w:t>
      </w:r>
      <w:proofErr w:type="spellStart"/>
      <w:r>
        <w:t>zdalaczynnych</w:t>
      </w:r>
      <w:proofErr w:type="spellEnd"/>
      <w:r>
        <w:t xml:space="preserve"> systemach ciepłowniczych) do 5 </w:t>
      </w:r>
      <w:proofErr w:type="spellStart"/>
      <w:r>
        <w:t>MWt</w:t>
      </w:r>
      <w:proofErr w:type="spellEnd"/>
      <w:r>
        <w:t xml:space="preserve"> i do 2 </w:t>
      </w:r>
      <w:proofErr w:type="spellStart"/>
      <w:r>
        <w:t>MWe</w:t>
      </w:r>
      <w:proofErr w:type="spellEnd"/>
      <w:r>
        <w:t xml:space="preserve"> mocy zamówionej.</w:t>
      </w:r>
      <w:r>
        <w:br/>
        <w:t>2. Budowa, rozbudowa, przebudowa sieci ciepłowniczych lub chłodniczych wraz z magazynami ciepła – inwestycje do 5 MW mocy zamówionej – wyłącznie w powiązaniu z 1. typem projektu w zakresie źródeł systemowych.</w:t>
      </w:r>
      <w:r>
        <w:br/>
        <w:t>3. Podłączenie do sieci ciepłowniczej lub gazowej obiektów, w których likwidowane są źródła na paliwa stałe (w tym niezbędna rozbudowa sieci ciepłowniczej oraz likwidacja źródeł ciepła).</w:t>
      </w:r>
      <w:r>
        <w:br/>
      </w:r>
      <w:r>
        <w:br/>
        <w:t>Najważniejsze warunki realizacji projektów:</w:t>
      </w:r>
      <w:r>
        <w:br/>
        <w:t>1. W zakresie 1. typu projektu:</w:t>
      </w:r>
      <w:r>
        <w:br/>
        <w:t>- możliwe będzie wsparcie wyłącznie nieefektywnych systemów ciepłowniczych, które w wyniku realizacji projektu spełnią wymagania dla systemów efektywnych</w:t>
      </w:r>
      <w:r>
        <w:br/>
        <w:t xml:space="preserve">- przebudowa (w przypadkach uzasadnionych ekonomicznie) istniejących źródeł (w tym z wykorzystaniem wysokosprawnej kogeneracji) musi skutkować redukcją emisji gazów cieplarnianych o co najmniej 30% w porównaniu do stanu wyjściowego oraz minimalizacją innych zanieczyszczeń powietrza (w tym pyłu PM 10, pyłu PM 2,5 oraz </w:t>
      </w:r>
      <w:proofErr w:type="spellStart"/>
      <w:r>
        <w:t>benzo</w:t>
      </w:r>
      <w:proofErr w:type="spellEnd"/>
      <w:r>
        <w:t>(a)</w:t>
      </w:r>
      <w:proofErr w:type="spellStart"/>
      <w:r>
        <w:t>pirenu</w:t>
      </w:r>
      <w:proofErr w:type="spellEnd"/>
      <w:r>
        <w:t>).</w:t>
      </w:r>
      <w:r>
        <w:br/>
        <w:t>2. Nie przewiduje się wymiany indywidualnych pieców lub kotłów.</w:t>
      </w:r>
      <w:r>
        <w:br/>
        <w:t>3. Przebudowa źródła ciepła na gazowe będzie możliwa tylko w budynku, w którym wcześniej przeprowadzono termomodernizację.</w:t>
      </w:r>
      <w:r>
        <w:br/>
        <w:t>4. Wymiana źródeł ciepła na zasilane paliwami gazowymi możliwa będzie w przypadku, gdy zastosowanie OZE i podłączenie do sieci ciepłowniczej okaże się ekonomicznie nieopłacalne lub technicznie niewykonalne.</w:t>
      </w:r>
      <w:r>
        <w:br/>
      </w:r>
      <w:r>
        <w:br/>
        <w:t>Preferowane będą projekty:</w:t>
      </w:r>
      <w:r>
        <w:br/>
        <w:t>1. Wpisujące się w aktualne gminne projekty założeń lub założenia do planów zaopatrzenia w ciepło, energię elektryczną i paliwa gazowe</w:t>
      </w:r>
      <w:r>
        <w:br/>
        <w:t>2. Wykorzystujące OZE</w:t>
      </w:r>
      <w:r>
        <w:br/>
        <w:t>3. Kompleksowe z zastosowaniem wysokosprawnej kogeneracji</w:t>
      </w:r>
      <w:r>
        <w:br/>
        <w:t>4. Stanowiące element wyspy energetycznej</w:t>
      </w:r>
      <w:r>
        <w:br/>
      </w:r>
      <w:r>
        <w:br/>
        <w:t>Ukierunkowanie terytorialne:</w:t>
      </w:r>
      <w:r>
        <w:br/>
        <w:t>Obszar wskazany w Strategii ZIT dla Obszaru Metropolitalnego Gdańsk-Gdynia-Sopot.</w:t>
      </w:r>
      <w:r>
        <w:br/>
      </w:r>
      <w:r>
        <w:br/>
        <w:t>We wszystkich projektach (A, B):</w:t>
      </w:r>
      <w:r>
        <w:br/>
        <w:t>1. Podatek VAT i koszty pośrednie w projekcie są niekwalifikowalne.</w:t>
      </w:r>
      <w:r>
        <w:br/>
        <w:t xml:space="preserve">2. Ze wsparcia wykluczone będą projekty, dla których Wnioskodawcą/Partnerem są </w:t>
      </w:r>
      <w:proofErr w:type="spellStart"/>
      <w:r>
        <w:t>jst</w:t>
      </w:r>
      <w:proofErr w:type="spellEnd"/>
      <w:r>
        <w:t xml:space="preserve">, które mają status </w:t>
      </w:r>
      <w:r>
        <w:lastRenderedPageBreak/>
        <w:t>Obserwatora w ZIT lub jednostki organizacyjne i spółki od nich zależne, jeżeli podmioty te uczestniczyły w naborze konkurencyjnym w ramach Dz. 2.1. lub zostały wskazane w „Porozumieniu w sprawie realizacji instrumentu Zintegrowane Inwestycje Terytorialne” jako uprawnione do wsparcia w Dz. 2.3.</w:t>
      </w:r>
      <w:r>
        <w:br/>
        <w:t xml:space="preserve">3. Na każdym etapie realizacji projekty muszą zapewnić poszanowanie praw podstawowych oraz przestrzeganie Karty praw podstawowych UE, a także być zgodne z zasadami horyzontalnymi zgodnie z Wytycznymi </w:t>
      </w:r>
      <w:proofErr w:type="spellStart"/>
      <w:r>
        <w:t>MFiPR</w:t>
      </w:r>
      <w:proofErr w:type="spellEnd"/>
      <w:r>
        <w:t xml:space="preserve"> dot. realizacji zasad równościowych i wspierania zrównoważonego rozwoju, z uwzględnieniem zasady „nie czyń poważnych szkód” (DNSH) zgodnie z zapisami „Analizy spełniania zasady DNSH …” w zakresie CS 2(i).</w:t>
      </w:r>
    </w:p>
    <w:p w14:paraId="671874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0383C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868EF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CBF80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9A672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18965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EFB80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18B48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14:paraId="4756C8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74FF0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00BE72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252A25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CFDE0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2A1EB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8DC7B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6D7DF4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300 000,00</w:t>
      </w:r>
    </w:p>
    <w:p w14:paraId="14197F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13005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1A46AC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445A7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1F25B7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4F2CC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Przedsiębiorstwa, Służby publiczne</w:t>
      </w:r>
    </w:p>
    <w:p w14:paraId="71ADEF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38CDD8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Wspólnoty, spółdzielnie mieszkaniowe, TBS i SIM</w:t>
      </w:r>
    </w:p>
    <w:p w14:paraId="4C0747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E4060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korzystające z budynków, osoby korzystające z infrastruktury, właściciele budynków, właściciele infrastruktury</w:t>
      </w:r>
    </w:p>
    <w:p w14:paraId="16BD52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81AC6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audyt_energetyczny</w:t>
      </w:r>
      <w:proofErr w:type="spellEnd"/>
      <w:r>
        <w:t xml:space="preserve">, </w:t>
      </w:r>
      <w:proofErr w:type="spellStart"/>
      <w:r>
        <w:t>czyste_powietrze</w:t>
      </w:r>
      <w:proofErr w:type="spellEnd"/>
      <w:r>
        <w:t xml:space="preserve">, </w:t>
      </w:r>
      <w:proofErr w:type="spellStart"/>
      <w:r>
        <w:t>efektywność_energetyczna</w:t>
      </w:r>
      <w:proofErr w:type="spellEnd"/>
      <w:r>
        <w:t xml:space="preserve">, </w:t>
      </w:r>
      <w:proofErr w:type="spellStart"/>
      <w:r>
        <w:t>inteligentne_systemy_zarządzania_energią</w:t>
      </w:r>
      <w:proofErr w:type="spellEnd"/>
      <w:r>
        <w:t xml:space="preserve">, </w:t>
      </w:r>
      <w:proofErr w:type="spellStart"/>
      <w:r>
        <w:t>niska_emisja</w:t>
      </w:r>
      <w:proofErr w:type="spellEnd"/>
      <w:r>
        <w:t xml:space="preserve">, </w:t>
      </w:r>
      <w:proofErr w:type="spellStart"/>
      <w:r>
        <w:t>odzysk_ciepła</w:t>
      </w:r>
      <w:proofErr w:type="spellEnd"/>
      <w:r>
        <w:t xml:space="preserve">, redukcja_emisji_CO2, </w:t>
      </w:r>
      <w:proofErr w:type="spellStart"/>
      <w:r>
        <w:t>sieci_ciepłownicze</w:t>
      </w:r>
      <w:proofErr w:type="spellEnd"/>
      <w:r>
        <w:t xml:space="preserve">, termomodernizacja, </w:t>
      </w:r>
      <w:proofErr w:type="spellStart"/>
      <w:r>
        <w:t>wysokosprawna_kogeneracja</w:t>
      </w:r>
      <w:proofErr w:type="spellEnd"/>
    </w:p>
    <w:p w14:paraId="364A0A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17B20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7B9E26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D2ABC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6B9035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1673A0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6CCFB94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WLWK-PLRO278 - Liczba obiektów podłączonych do sieci ciepłowniczej lub gazowej</w:t>
      </w:r>
    </w:p>
    <w:p w14:paraId="7804FA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7208AC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51DCCF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1F12A3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  charakterystyce energetycznej</w:t>
      </w:r>
    </w:p>
    <w:p w14:paraId="291ADC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68921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55D6AB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WLWK-RCO020 - Wybudowane lub zmodernizowane sieci ciepłownicze i chłodnicze</w:t>
      </w:r>
    </w:p>
    <w:p w14:paraId="2772A7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49E5E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7AA46A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WLWK-PLRR010 - Ilość zaoszczędzonej energii elektrycznej i cieplnej</w:t>
      </w:r>
    </w:p>
    <w:p w14:paraId="10919A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3CF042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WLWK-RCR026 - Roczne zużycie energii pierwotnej (w tym: w lokalach mieszkalnych, budynkach publicznych, przedsiębiorstwach, innych)</w:t>
      </w:r>
    </w:p>
    <w:p w14:paraId="68228D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10A296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866D0EC"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 w:name="_Toc233718050"/>
      <w:r>
        <w:rPr>
          <w:rFonts w:ascii="Calibri" w:hAnsi="Calibri" w:cs="Calibri"/>
          <w:sz w:val="32"/>
        </w:rPr>
        <w:t>Działanie FEPM.02.03 Efektywność energetyczna – ZIT poza terenem obszaru metropolitalnego</w:t>
      </w:r>
      <w:bookmarkEnd w:id="12"/>
    </w:p>
    <w:p w14:paraId="2B69D2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5BDD1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2E0F2A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6D7B7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53 173 342,00</w:t>
      </w:r>
    </w:p>
    <w:p w14:paraId="6C9736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015D4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t>
      </w:r>
      <w:r>
        <w:lastRenderedPageBreak/>
        <w:t>w odniesieniu do infrastruktury publicznej, projekty demonstracyjne i działania wspierające zgodne z kryteriami efektywności energetycznej</w:t>
      </w:r>
    </w:p>
    <w:p w14:paraId="60838C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1A488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zmniejszenie zużycia energii cieplnej i elektrycznej budynków, poprawa funkcjonowania i zwiększenie zasięgu obsługi scentralizowanych systemów zaopatrzenia w ciepło oraz zmniejszenie emisji zanieczyszczeń ze źródeł ciepła.</w:t>
      </w:r>
      <w:r>
        <w:br/>
      </w:r>
      <w:r>
        <w:br/>
        <w:t>A. Poprawa efektywności energetycznej:</w:t>
      </w:r>
      <w:r>
        <w:br/>
      </w:r>
      <w:r>
        <w:br/>
        <w:t>Typy projektów:</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 xml:space="preserve">2. W powiązaniu z typem 1. uzupełniająco możliwe będą działania funkcjonalnie powiązane z </w:t>
      </w:r>
      <w:proofErr w:type="spellStart"/>
      <w:r>
        <w:t>termomodernizowanym</w:t>
      </w:r>
      <w:proofErr w:type="spellEnd"/>
      <w:r>
        <w:t xml:space="preserve"> budynkiem dotyczące:</w:t>
      </w:r>
      <w:r>
        <w:br/>
        <w:t>a. rozwoju systemów zarządzania energią lub wodą</w:t>
      </w:r>
      <w:r>
        <w:br/>
        <w:t>b. modernizacji oświetlenia wewnętrznego ograniczającego zużycie energii elektrycznej</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1. Wsparcie uzyskać mogą wyłącznie projekty wpisane do Strategii ZIT dla Miejskich Obszarów Funkcjonalnych właściwej dla obszaru ich realizacji.</w:t>
      </w:r>
      <w:r>
        <w:b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3. Działania wskazane w 2. typie projektu i niewynikające z audytu energetycznego nie mogą przekroczyć 15% kosztów kwalifikowalnych projektu.</w:t>
      </w:r>
      <w:r>
        <w:br/>
        <w:t>4. Wspierane za pomocą dotacji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 xml:space="preserve">których celem jest osiągnięcie co najmniej 30% oszczędności energii pierwotnej dla każdego budynku, za </w:t>
      </w:r>
      <w:r>
        <w:lastRenderedPageBreak/>
        <w:t>wyjątkiem:</w:t>
      </w:r>
      <w:r>
        <w:br/>
        <w:t>• zabytkowych budynków użyteczności publicznej, dla których min. poziom oszczędności energii pierwotnej na każdym budynku wynosi 20%</w:t>
      </w:r>
      <w:r>
        <w:br/>
        <w:t xml:space="preserve">• budynków użyteczności publicznej zlokalizowanych w gminach ze wskaźnikiem dochodów podatkowych (wskaźnik </w:t>
      </w:r>
      <w:proofErr w:type="spellStart"/>
      <w:r>
        <w:t>Gg</w:t>
      </w:r>
      <w:proofErr w:type="spellEnd"/>
      <w:r>
        <w:t xml:space="preserve">) wyższym od średniej wartości dla województwa, dla których min. poziom oszczędności energii pierwotnej na każdym budynku wynosi 40% (wsparcie stanowi dotację warunkową w rozumieniu art. 57 </w:t>
      </w:r>
      <w:proofErr w:type="spellStart"/>
      <w:r>
        <w:t>rozp</w:t>
      </w:r>
      <w:proofErr w:type="spellEnd"/>
      <w:r>
        <w:t xml:space="preserve">. 2021/1060). Lista gmin, których wskaźnik </w:t>
      </w:r>
      <w:proofErr w:type="spellStart"/>
      <w:r>
        <w:t>Gg</w:t>
      </w:r>
      <w:proofErr w:type="spellEnd"/>
      <w:r>
        <w:t xml:space="preserve"> jest wyższy od średniej wartości dla województwa przyjęta uchwałą ZWP nr 465/449/23 z 27.04.2023 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w:t>
      </w:r>
      <w:proofErr w:type="spellStart"/>
      <w:r>
        <w:t>jst</w:t>
      </w:r>
      <w:proofErr w:type="spellEnd"/>
      <w:r>
        <w:t xml:space="preserve">) lub podmiot z większościowym udziałem </w:t>
      </w:r>
      <w:proofErr w:type="spellStart"/>
      <w:r>
        <w:t>jst</w:t>
      </w:r>
      <w:proofErr w:type="spellEnd"/>
      <w:r>
        <w:t>, służący świadczeniu usług komunalnych przez administrację lub służby publiczne bądź usług o charakterze powszechnym świadczonych przez publiczne instytucje otoczenia biznesu.</w:t>
      </w:r>
      <w:r>
        <w:br/>
        <w:t>5.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6. W ramach 1. 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xml:space="preserve">- wymianę na źródła niskoemisyjne, przede wszystkim na OZE (zwłaszcza na pompy ciepła w połączeniu z </w:t>
      </w:r>
      <w:proofErr w:type="spellStart"/>
      <w:r>
        <w:t>fotowoltaiką</w:t>
      </w:r>
      <w:proofErr w:type="spellEnd"/>
      <w:r>
        <w:t>).</w:t>
      </w:r>
      <w:r>
        <w:br/>
        <w:t xml:space="preserve">W przypadku, gdy zastosowanie rozwiązań OZE i podłączenie do sieci ciepłowniczej okaże się ekonomicznie nieopłacalne lub technicznie niewykonalne, możliwe będzie kwalifikowanie wymiany źródeł ciepła na zasilane paliwami gazowymi. </w:t>
      </w:r>
      <w:r>
        <w:br/>
        <w:t>Wykluczona ze wsparcia będzie wymiana:</w:t>
      </w:r>
      <w:r>
        <w:br/>
        <w:t>- starszych urządzeń zasilanych paliwami gazowymi na nowsze;</w:t>
      </w:r>
      <w:r>
        <w:br/>
        <w:t>- źródeł ciepła innych niż zasilanych paliwem stałym kopalnym na źródła gazowe.</w:t>
      </w:r>
      <w:r>
        <w:br/>
        <w:t xml:space="preserve">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w:t>
      </w:r>
      <w:r>
        <w:lastRenderedPageBreak/>
        <w:t>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 xml:space="preserve">Wsparte projekty muszą skutkować znaczną redukcją emisji gazów cieplarnianych w odniesieniu do istniejących instalacji i przyczyniać się do zmniejszenia emisji zanieczyszczeń powietrza (pył PM 10 i PM 2,5, </w:t>
      </w:r>
      <w:proofErr w:type="spellStart"/>
      <w:r>
        <w:t>benzo</w:t>
      </w:r>
      <w:proofErr w:type="spellEnd"/>
      <w:r>
        <w:t>(a)</w:t>
      </w:r>
      <w:proofErr w:type="spellStart"/>
      <w:r>
        <w:t>piren</w:t>
      </w:r>
      <w:proofErr w:type="spellEnd"/>
      <w:r>
        <w:t>) oraz do znacznego zwiększenia oszczędności energii.</w:t>
      </w:r>
      <w:r>
        <w:br/>
      </w:r>
      <w:r>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 xml:space="preserve">6. Realizowane w partnerstwie </w:t>
      </w:r>
      <w:proofErr w:type="spellStart"/>
      <w:r>
        <w:t>publiczno</w:t>
      </w:r>
      <w:proofErr w:type="spellEnd"/>
      <w:r>
        <w:t>–prywatnym.</w:t>
      </w:r>
      <w:r>
        <w:br/>
      </w:r>
      <w:r>
        <w:br/>
        <w:t>Ukierunkowanie terytorialne:</w:t>
      </w:r>
      <w:r>
        <w:br/>
        <w:t xml:space="preserve">Obszary wskazane w Strategiach ZIT dla Miejskich Obszarów Funkcjonalnych: Bytowa, Chojnic-Człuchowa, Kościerzyny, Kwidzyna, Lęborka, Malborka-Sztumu, Słupska-Ustki i Starogardu Gdańskiego.  </w:t>
      </w:r>
      <w:r>
        <w:br/>
      </w:r>
      <w:r>
        <w:br/>
        <w:t>B. Rozwój systemów ciepłowniczych:</w:t>
      </w:r>
      <w:r>
        <w:br/>
      </w:r>
      <w:r>
        <w:br/>
        <w:t>Typy projektów:</w:t>
      </w:r>
      <w:r>
        <w:br/>
        <w:t xml:space="preserve">1. Przebudowa lokalnych źródeł ciepła wykorzystujących paliwa stałe na źródła ciepła i/lub energii elektrycznej zasilane odnawialnymi źródłami energii oraz paliwami gazowymi (kogeneracja i </w:t>
      </w:r>
      <w:proofErr w:type="spellStart"/>
      <w:r>
        <w:t>trigeneracja</w:t>
      </w:r>
      <w:proofErr w:type="spellEnd"/>
      <w:r>
        <w:t xml:space="preserve"> w </w:t>
      </w:r>
      <w:proofErr w:type="spellStart"/>
      <w:r>
        <w:t>zdalaczynnych</w:t>
      </w:r>
      <w:proofErr w:type="spellEnd"/>
      <w:r>
        <w:t xml:space="preserve"> systemach ciepłowniczych) do 5 </w:t>
      </w:r>
      <w:proofErr w:type="spellStart"/>
      <w:r>
        <w:t>MWt</w:t>
      </w:r>
      <w:proofErr w:type="spellEnd"/>
      <w:r>
        <w:t xml:space="preserve"> i do 2 </w:t>
      </w:r>
      <w:proofErr w:type="spellStart"/>
      <w:r>
        <w:t>MWe</w:t>
      </w:r>
      <w:proofErr w:type="spellEnd"/>
      <w:r>
        <w:t xml:space="preserve"> mocy zamówionej.</w:t>
      </w:r>
      <w:r>
        <w:br/>
        <w:t>2. Budowa, rozbudowa, przebudowa sieci ciepłowniczych lub chłodniczych wraz z magazynami ciepła – inwestycje do 5 MW mocy zamówionej – wyłącznie w powiązaniu z 1. typem projektu w zakresie źródeł systemowych.</w:t>
      </w:r>
      <w:r>
        <w:br/>
        <w:t>3. Podłączenie do sieci ciepłowniczej lub gazowej obiektów, w których likwidowane są źródła na paliwa stałe (w tym niezbędna rozbudowa sieci ciepłowniczej oraz likwidacja źródeł ciepła).</w:t>
      </w:r>
      <w:r>
        <w:br/>
      </w:r>
      <w:r>
        <w:br/>
        <w:t>Najważniejsze warunki realizacji projektów:</w:t>
      </w:r>
      <w:r>
        <w:br/>
        <w:t>1. W zakresie 1. typu projektu:</w:t>
      </w:r>
      <w:r>
        <w:br/>
        <w:t>- możliwe będzie wsparcie wyłącznie nieefektywnych systemów ciepłowniczych, które w wyniku realizacji projektu spełnią wymagania dla systemów efektywnych</w:t>
      </w:r>
      <w:r>
        <w:br/>
      </w:r>
      <w:r>
        <w:lastRenderedPageBreak/>
        <w:t xml:space="preserve">- przebudowa (w przypadkach uzasadnionych ekonomicznie) istniejących źródeł (w tym z wykorzystaniem wysokosprawnej kogeneracji) musi skutkować redukcją emisji gazów cieplarnianych o co najmniej 30% w porównaniu do stanu wyjściowego oraz minimalizacją innych zanieczyszczeń powietrza (w tym pyłu PM 10, pyłu PM 2,5 oraz </w:t>
      </w:r>
      <w:proofErr w:type="spellStart"/>
      <w:r>
        <w:t>benzo</w:t>
      </w:r>
      <w:proofErr w:type="spellEnd"/>
      <w:r>
        <w:t>(a)</w:t>
      </w:r>
      <w:proofErr w:type="spellStart"/>
      <w:r>
        <w:t>pirenu</w:t>
      </w:r>
      <w:proofErr w:type="spellEnd"/>
      <w:r>
        <w:t>).</w:t>
      </w:r>
      <w:r>
        <w:br/>
        <w:t>2. Nie przewiduje się wymiany indywidualnych pieców lub kotłów.</w:t>
      </w:r>
      <w:r>
        <w:br/>
        <w:t>3. Przebudowa źródła ciepła na gazowe będzie możliwa tylko w budynku, w którym wcześniej przeprowadzono termomodernizację.</w:t>
      </w:r>
      <w:r>
        <w:br/>
        <w:t>4. Wymiana źródeł ciepła na zasilane paliwami gazowymi możliwa będzie w przypadku, gdy zastosowanie OZE i podłączenie do sieci ciepłowniczej okaże się ekonomicznie nieopłacalne lub technicznie niewykonalne.</w:t>
      </w:r>
      <w:r>
        <w:br/>
      </w:r>
      <w:r>
        <w:br/>
        <w:t>Preferowane będą projekty:</w:t>
      </w:r>
      <w:r>
        <w:br/>
        <w:t>1. Wpisujące się w aktualne gminne projekty założeń lub założenia do planów zaopatrzenia w ciepło, energię elektryczną i paliwa gazowe</w:t>
      </w:r>
      <w:r>
        <w:br/>
        <w:t>2. Wykorzystujące OZE</w:t>
      </w:r>
      <w:r>
        <w:br/>
        <w:t>3. Kompleksowe z zastosowaniem wysokosprawnej kogeneracji</w:t>
      </w:r>
      <w:r>
        <w:br/>
        <w:t>4. Stanowiące element wyspy energetycznej</w:t>
      </w:r>
      <w:r>
        <w:br/>
      </w:r>
      <w:r>
        <w:br/>
        <w:t>Ukierunkowanie terytorialne:</w:t>
      </w:r>
      <w:r>
        <w:br/>
        <w:t xml:space="preserve">Obszary wskazane w Strategiach ZIT dla Miejskich Obszarów Funkcjonalnych: Bytowa, Chojnic-Człuchowa, Kościerzyny, Kwidzyna, Lęborka, Malborka-Sztumu, Słupska-Ustki i Starogardu Gdańskiego.  </w:t>
      </w:r>
      <w:r>
        <w:br/>
      </w:r>
      <w:r>
        <w:br/>
        <w:t>We wszystkich projektach (A, B):</w:t>
      </w:r>
      <w:r>
        <w:br/>
        <w:t>1. Podatek VAT i koszty pośrednie w projekcie są niekwalifikowalne.</w:t>
      </w:r>
      <w:r>
        <w:br/>
        <w:t xml:space="preserve">2. Ze wsparcia wykluczone będą projekty, dla których Wnioskodawcą/Partnerem są </w:t>
      </w:r>
      <w:proofErr w:type="spellStart"/>
      <w:r>
        <w:t>jst</w:t>
      </w:r>
      <w:proofErr w:type="spellEnd"/>
      <w:r>
        <w:t>, które mają status Obserwatora w ZIT lub jednostki organizacyjne i spółki od nich zależne, jeżeli podmioty te uczestniczyły w naborze konkurencyjnym w ramach Działania 2.1. lub zostały wskazane w „Porozumieniu w sprawie realizacji instrumentu Zintegrowane Inwestycje Terytorialne” jako uprawnione do wsparcia w Dz. 2.2.</w:t>
      </w:r>
      <w:r>
        <w:br/>
        <w:t xml:space="preserve">3. Na każdym etapie realizacji projekty muszą zapewnić poszanowanie praw podstawowych oraz przestrzeganie Karty praw podstawowych UE, a także być zgodne z zasadami horyzontalnymi zgodnie z Wytycznymi </w:t>
      </w:r>
      <w:proofErr w:type="spellStart"/>
      <w:r>
        <w:t>MFiPR</w:t>
      </w:r>
      <w:proofErr w:type="spellEnd"/>
      <w:r>
        <w:t xml:space="preserve"> dot. realizacji zasad równościowych i wspierania zrównoważonego rozwoju, z uwzględnieniem zasady „nie czyń poważnych szkód” (DNSH) zgodnie z zapisami „Analizy spełniania zasady DNSH …” w zakresie CS 2(i).</w:t>
      </w:r>
    </w:p>
    <w:p w14:paraId="100B6B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13AD5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916BA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7EF49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1EFE2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0AC64B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744C0A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43F95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14:paraId="364DBA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EEF08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132DF1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48FFA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292C2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53332E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D7E4F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21B468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300 000,00</w:t>
      </w:r>
    </w:p>
    <w:p w14:paraId="2109A8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AA14D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6914FE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57C0E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633A31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A7B1D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ochrony zdrowia, Instytucje wspierające biznes, Organizacje społeczne i związki wyznaniowe, Partnerstwa, Przedsiębiorstwa, Służby publiczne</w:t>
      </w:r>
    </w:p>
    <w:p w14:paraId="701EC3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74FF9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Wspólnoty, spółdzielnie mieszkaniowe, TBS i SIM</w:t>
      </w:r>
    </w:p>
    <w:p w14:paraId="022839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5C2E18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korzystające z budynków, osoby korzystające z infrastruktury, właściciele budynków, właściciele infrastruktury</w:t>
      </w:r>
    </w:p>
    <w:p w14:paraId="6F6728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38B8D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audyt_energetyczny</w:t>
      </w:r>
      <w:proofErr w:type="spellEnd"/>
      <w:r>
        <w:t xml:space="preserve">, </w:t>
      </w:r>
      <w:proofErr w:type="spellStart"/>
      <w:r>
        <w:t>czyste_powietrze</w:t>
      </w:r>
      <w:proofErr w:type="spellEnd"/>
      <w:r>
        <w:t xml:space="preserve">, </w:t>
      </w:r>
      <w:proofErr w:type="spellStart"/>
      <w:r>
        <w:t>efektywność_energetyczna</w:t>
      </w:r>
      <w:proofErr w:type="spellEnd"/>
      <w:r>
        <w:t xml:space="preserve">, </w:t>
      </w:r>
      <w:proofErr w:type="spellStart"/>
      <w:r>
        <w:t>energia_z_OZE</w:t>
      </w:r>
      <w:proofErr w:type="spellEnd"/>
      <w:r>
        <w:t xml:space="preserve">, </w:t>
      </w:r>
      <w:proofErr w:type="spellStart"/>
      <w:r>
        <w:t>fotowoltaika</w:t>
      </w:r>
      <w:proofErr w:type="spellEnd"/>
      <w:r>
        <w:t xml:space="preserve">, </w:t>
      </w:r>
      <w:proofErr w:type="spellStart"/>
      <w:r>
        <w:t>gazy_cieplarniane</w:t>
      </w:r>
      <w:proofErr w:type="spellEnd"/>
      <w:r>
        <w:t xml:space="preserve">, </w:t>
      </w:r>
      <w:proofErr w:type="spellStart"/>
      <w:r>
        <w:t>niska_emisja</w:t>
      </w:r>
      <w:proofErr w:type="spellEnd"/>
      <w:r>
        <w:t xml:space="preserve">, </w:t>
      </w:r>
      <w:proofErr w:type="spellStart"/>
      <w:r>
        <w:t>sieci_ciepłownicze</w:t>
      </w:r>
      <w:proofErr w:type="spellEnd"/>
      <w:r>
        <w:t xml:space="preserve">, termomodernizacja, </w:t>
      </w:r>
      <w:proofErr w:type="spellStart"/>
      <w:r>
        <w:t>wysokosprawna_kogeneracja</w:t>
      </w:r>
      <w:proofErr w:type="spellEnd"/>
    </w:p>
    <w:p w14:paraId="7BB6BC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C7C65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3B4C50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9BA38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825413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844CD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12810A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WLWK-PLRO278 - Liczba obiektów podłączonych do sieci ciepłowniczej lub gazowej</w:t>
      </w:r>
    </w:p>
    <w:p w14:paraId="7B6D42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299C94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76F3D3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02FA46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  charakterystyce energetycznej</w:t>
      </w:r>
    </w:p>
    <w:p w14:paraId="5671BF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64D346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18571B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WLWK-RCO020 - Wybudowane lub zmodernizowane sieci ciepłownicze i chłodnicze</w:t>
      </w:r>
    </w:p>
    <w:p w14:paraId="60B56B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AEE07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08AC46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WLWK-PLRR010 - Ilość zaoszczędzonej energii elektrycznej i cieplnej</w:t>
      </w:r>
    </w:p>
    <w:p w14:paraId="542943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WLWK-PLRR011 - Ilość zaoszczędzonej energii elektrycznej</w:t>
      </w:r>
    </w:p>
    <w:p w14:paraId="4E14D3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WLWK-RCR026 - Roczne zużycie energii pierwotnej (w tym: w lokalach mieszkalnych, budynkach publicznych, przedsiębiorstwach, innych)</w:t>
      </w:r>
    </w:p>
    <w:p w14:paraId="0FF375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09E3D6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4A71170"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 w:name="_Toc233718051"/>
      <w:r>
        <w:rPr>
          <w:rFonts w:ascii="Calibri" w:hAnsi="Calibri" w:cs="Calibri"/>
          <w:sz w:val="32"/>
        </w:rPr>
        <w:t>Działanie FEPM.02.04 Efektywność energetyczna – programy rewitalizacji</w:t>
      </w:r>
      <w:bookmarkEnd w:id="13"/>
    </w:p>
    <w:p w14:paraId="18549B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0D999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36EB44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AC1B4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74278F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CBB1E5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w:t>
      </w:r>
    </w:p>
    <w:p w14:paraId="2186DA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D7088E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 </w:t>
      </w:r>
      <w:r>
        <w:br/>
        <w:t>Wsparcie to stanowi uzupełniający element Pakietu Projektów Rewitalizacyjnych, który ponadto składa się z:</w:t>
      </w:r>
      <w:r>
        <w:br/>
        <w:t>a. obligatoryjnie: projektu finansowanego z Działania 7.1. w powiązaniu z projektem finansowanym w Działaniu 5.12. i/lub Działaniu 5.19.;</w:t>
      </w:r>
      <w:r>
        <w:br/>
        <w:t>b. fakultatywnie: z projektu finansowanego w Działaniu 6.5.</w:t>
      </w:r>
      <w:r>
        <w:br/>
      </w:r>
      <w:r>
        <w:br/>
        <w:t>Celem Działania jest zmniejszenie zużycia energii cieplnej i elektrycznej budynków oraz zmniejszenie emisji zanieczyszczeń ze źródeł ciepła.</w:t>
      </w:r>
      <w:r>
        <w:br/>
      </w:r>
      <w:r>
        <w:br/>
        <w:t>Typy projektów:</w:t>
      </w:r>
      <w:r>
        <w:br/>
      </w:r>
      <w:r>
        <w:lastRenderedPageBreak/>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 xml:space="preserve">2. W powiązaniu z typem 1. uzupełniająco możliwe będą działania funkcjonalnie powiązane z </w:t>
      </w:r>
      <w:proofErr w:type="spellStart"/>
      <w:r>
        <w:t>termomodernizowanym</w:t>
      </w:r>
      <w:proofErr w:type="spellEnd"/>
      <w:r>
        <w:t xml:space="preserve"> budynkiem dotyczące:</w:t>
      </w:r>
      <w:r>
        <w:br/>
        <w:t>a. rozwoju systemów zarządzania energią lub wodą</w:t>
      </w:r>
      <w:r>
        <w:br/>
        <w:t>b. modernizacji oświetlenia wewnętrznego ograniczającego zużycie energii elektrycznej</w:t>
      </w:r>
      <w:r>
        <w:br/>
        <w:t>c. zastosowania błękitno-zielonej infrastruktury np. zielone dachy i ściany</w:t>
      </w:r>
      <w:r>
        <w:br/>
        <w:t>d. likwidacji barier architektonicznych z uwzględnieniem potrzeb osób z niepełnosprawnościami</w:t>
      </w:r>
      <w:r>
        <w:br/>
        <w:t>e. edukacji podnoszącej świadomość użytkowników dot. efektywności energetycznej</w:t>
      </w:r>
      <w:r>
        <w:br/>
        <w:t>f. innych prac budowlanych.</w:t>
      </w:r>
      <w:r>
        <w:br/>
      </w:r>
      <w:r>
        <w:br/>
        <w:t xml:space="preserve">Najważniejsze warunki realizacji projektów: </w:t>
      </w:r>
      <w:r>
        <w:br/>
        <w:t>1. Wsparcie uzyskać mogą wyłącznie projekty uzgodnione z IZ i ujęte na liście projektów stanowiącej załącznik do gminnego programu rewitalizacji.</w:t>
      </w:r>
      <w:r>
        <w:br/>
        <w:t>2. W ramach 1. typu projektu zakres rzeczowy musi wynikać z przeprowadzonej analizy możliwych rozwiązań w ramach sporządzanego obowiązkowo audytu energetycznego. Wybrany wariant musi uwzględniać kryterium kosztowe odnoszące się do uzyskanych efektów (np. redukcji zapotrzebowania na energię) w stosunku do nakładów finansowych.</w:t>
      </w:r>
      <w:r>
        <w:br/>
        <w:t>3. Działania wskazane w 2. typie projektu i niewynikające z audytu energetycznego nie mogą przekroczyć 15% kosztów kwalifikowalnych projektu.</w:t>
      </w:r>
      <w:r>
        <w:br/>
        <w:t>4. Wspierane za pomocą dotacji będą projekty dot.:</w:t>
      </w:r>
      <w:r>
        <w:br/>
        <w:t>- budynków użyteczności publicznej</w:t>
      </w:r>
      <w:r>
        <w:br/>
        <w:t>- wielorodzinnych budynków mieszkalnych stanowiących w 100% mienie komunalne</w:t>
      </w:r>
      <w:r>
        <w:br/>
        <w:t xml:space="preserve">- zabytkowych wielorodzinnych budynków mieszkalnych należących do wspólnot mieszkaniowych, </w:t>
      </w:r>
      <w:r>
        <w:br/>
        <w:t>których celem jest osiągnięcie co najmniej 30% oszczędności energii pierwotnej dla każdego budynku, za wyjątkiem:</w:t>
      </w:r>
      <w:r>
        <w:br/>
        <w:t>• zabytkowych budynków użyteczności publicznej, dla których min. poziom oszczędności energii pierwotnej na każdym budynku wynosi 20%</w:t>
      </w:r>
      <w:r>
        <w:br/>
        <w:t xml:space="preserve">• budynków użyteczności publicznej zlokalizowanych w gminach ze wskaźnikiem dochodów podatkowych (wskaźnik </w:t>
      </w:r>
      <w:proofErr w:type="spellStart"/>
      <w:r>
        <w:t>Gg</w:t>
      </w:r>
      <w:proofErr w:type="spellEnd"/>
      <w:r>
        <w:t xml:space="preserve">) wyższym od średniej wartości dla województwa, dla których min. poziom oszczędności energii pierwotnej na każdym budynku wynosi 40% (wsparcie stanowi dotację warunkową w rozumieniu art. 57 </w:t>
      </w:r>
      <w:proofErr w:type="spellStart"/>
      <w:r>
        <w:t>rozp</w:t>
      </w:r>
      <w:proofErr w:type="spellEnd"/>
      <w:r>
        <w:t xml:space="preserve">. 2021/1060). Lista gmin, których wskaźnik </w:t>
      </w:r>
      <w:proofErr w:type="spellStart"/>
      <w:r>
        <w:t>Gg</w:t>
      </w:r>
      <w:proofErr w:type="spellEnd"/>
      <w:r>
        <w:t xml:space="preserve"> jest wyższy od średniej wartości dla województwa przyjęta uchwałą ZWP nr 465/449/23 z 27.04.2023 r.</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lastRenderedPageBreak/>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w:t>
      </w:r>
      <w:proofErr w:type="spellStart"/>
      <w:r>
        <w:t>jst</w:t>
      </w:r>
      <w:proofErr w:type="spellEnd"/>
      <w:r>
        <w:t xml:space="preserve">) lub podmiot z większościowym udziałem </w:t>
      </w:r>
      <w:proofErr w:type="spellStart"/>
      <w:r>
        <w:t>jst</w:t>
      </w:r>
      <w:proofErr w:type="spellEnd"/>
      <w:r>
        <w:t>, służący świadczeniu usług komunalnych przez administrację lub służby publiczne bądź usług o charakterze powszechnym świadczonych przez publiczne instytucje otoczenia biznesu.</w:t>
      </w:r>
      <w:r>
        <w:br/>
        <w:t>5. Wyłączone ze wsparcia są:</w:t>
      </w:r>
      <w:r>
        <w:br/>
        <w:t>- budynki użyteczności publicznej należące do administracji rządowej, podległych jej organów i jednostek organizacyjnych</w:t>
      </w:r>
      <w:r>
        <w:br/>
        <w:t>- wielorodzinne budynki mieszkalne:</w:t>
      </w:r>
      <w:r>
        <w:br/>
        <w:t>• należące do wspólnot mieszkaniowych, które nie są zabytkami</w:t>
      </w:r>
      <w:r>
        <w:br/>
        <w:t>• będące własnością Skarbu Państwa, spółek z jego udziałem</w:t>
      </w:r>
      <w:r>
        <w:br/>
        <w:t>• spółdzielni mieszkaniowych.</w:t>
      </w:r>
      <w:r>
        <w:br/>
        <w:t>6. W ramach 1. typu projektu w zakresie modernizacji źródła ciepła (w przypadku indywidualnego źródła ciepła dotyczy wyłącznie pieca/kotła zasilanego paliwem stałym) wsparcie może zostać udzielone na jego:</w:t>
      </w:r>
      <w:r>
        <w:br/>
        <w:t>- likwidację i podłączenie do sieci ciepłowniczej</w:t>
      </w:r>
      <w:r>
        <w:br/>
        <w:t xml:space="preserve">- wymianę na źródła niskoemisyjne, przede wszystkim na OZE (zwłaszcza na pompy ciepła w połączeniu z </w:t>
      </w:r>
      <w:proofErr w:type="spellStart"/>
      <w:r>
        <w:t>fotowoltaiką</w:t>
      </w:r>
      <w:proofErr w:type="spellEnd"/>
      <w:r>
        <w:t xml:space="preserve">). </w:t>
      </w:r>
      <w:r>
        <w:br/>
        <w:t>Wykluczona ze wsparcia będzie wymiana źródła ciepła na źródło zasilane paliwami kopalnymi, w tym gazowymi.</w:t>
      </w:r>
      <w:r>
        <w:br/>
      </w:r>
      <w:r>
        <w:br/>
        <w:t>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i programami ochrony powietrza. Piece na 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W przypadku kotłowni wyposażonych w więcej niż jeden kocioł wykorzystujący paliwa stałe, wymiana musi dotyczyć wszystkich z nich.</w:t>
      </w:r>
      <w:r>
        <w:br/>
        <w:t xml:space="preserve">Wsparte projekty muszą skutkować znaczną redukcją emisji gazów cieplarnianych w odniesieniu do istniejących instalacji i przyczyniać się do zmniejszenia emisji zanieczyszczeń powietrza (pył PM 10 i PM 2,5, </w:t>
      </w:r>
      <w:proofErr w:type="spellStart"/>
      <w:r>
        <w:t>benzo</w:t>
      </w:r>
      <w:proofErr w:type="spellEnd"/>
      <w:r>
        <w:t>(a)</w:t>
      </w:r>
      <w:proofErr w:type="spellStart"/>
      <w:r>
        <w:t>piren</w:t>
      </w:r>
      <w:proofErr w:type="spellEnd"/>
      <w:r>
        <w:t>) oraz do znacznego zwiększenia oszczędności energii.</w:t>
      </w:r>
      <w:r>
        <w:br/>
      </w:r>
      <w:r>
        <w:br/>
        <w:t>Preferowane będą projekty:</w:t>
      </w:r>
      <w:r>
        <w:br/>
        <w:t>1. Dostosowujące budynki do wymogów dla budynków zero- i plus- energetycznych</w:t>
      </w:r>
      <w:r>
        <w:br/>
        <w:t>2. Wpisujące się w aktualne gminne projekty założeń lub założenia do planów zaopatrzenia w ciepło, energię elektryczną i paliwa gazowe</w:t>
      </w:r>
      <w:r>
        <w:br/>
      </w:r>
      <w:r>
        <w:lastRenderedPageBreak/>
        <w:t>3. Przewidujące zastosowanie OZE</w:t>
      </w:r>
      <w:r>
        <w:br/>
        <w:t>4. Stanowiące element wyspy energetycznej</w:t>
      </w:r>
      <w:r>
        <w:br/>
        <w:t>5. Dotyczące poprawy efektywności energetycznej budynków wpisanych do rejestru zabytków lub do wojewódzkiej/gminnej ewidencji zabytków, obejmujące kompleksowy system zarządzania energią w tych budynkach</w:t>
      </w:r>
      <w:r>
        <w:br/>
        <w:t xml:space="preserve">6. Realizowane w partnerstwie </w:t>
      </w:r>
      <w:proofErr w:type="spellStart"/>
      <w:r>
        <w:t>publiczno</w:t>
      </w:r>
      <w:proofErr w:type="spellEnd"/>
      <w:r>
        <w:t>–prywatnym.</w:t>
      </w:r>
      <w:r>
        <w:br/>
      </w:r>
      <w:r>
        <w:br/>
        <w:t>Ukierunkowanie terytorialne:</w:t>
      </w:r>
      <w:r>
        <w:br/>
        <w:t>Interwencja będzie prowadzona na terenie obszarów zdegradowanych w miastach objętych obowiązującymi programami rewitalizacji, spełniającymi wymogi Strategii IIT i wpisanych do Wykazu prowadzonego przez IZ.</w:t>
      </w:r>
      <w:r>
        <w:br/>
      </w:r>
      <w:r>
        <w:br/>
        <w:t>We wszystkich projektach:</w:t>
      </w:r>
      <w:r>
        <w:br/>
        <w:t>1. Podatek VAT i koszty pośrednie w projekcie są niekwalifikowalne.</w:t>
      </w:r>
      <w:r>
        <w:br/>
        <w:t xml:space="preserve">2. Na każdym etapie realizacji projekty muszą zapewnić poszanowanie praw podstawowych oraz przestrzeganie Karty praw podstawowych UE, a także być zgodne z zasadami horyzontalnymi zgodnie z Wytycznymi </w:t>
      </w:r>
      <w:proofErr w:type="spellStart"/>
      <w:r>
        <w:t>MFiPR</w:t>
      </w:r>
      <w:proofErr w:type="spellEnd"/>
      <w:r>
        <w:t xml:space="preserve"> dot. realizacji zasad równościowych i wspierania zrównoważonego rozwoju, z uwzględnieniem zasady „nie czyń poważnych szkód” (DNSH) zgodnie z zapisami „Analizy spełniania zasady DNSH …” w zakresie CS 2(i).</w:t>
      </w:r>
    </w:p>
    <w:p w14:paraId="71408E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4A333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3FF40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26AEE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B4067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0C9BF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26B95A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FCFD3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w:t>
      </w:r>
      <w:r>
        <w:lastRenderedPageBreak/>
        <w:t xml:space="preserve">regionalnych programów na lata 2021–2027 (Dz.U. 2025 poz. 152),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28 grudnia 2023 r. w sprawie udzielania pomocy inwestycyjnej na ochronę środowiska, w tym obniżenie emisyjności, w ramach regionalnych programów na lata 2021–2027 (Dz.U. 2024 poz. 4), Rozporządzenie Ministra Funduszy i Polityki Regionalnej z dnia 8 grudnia 2023 r. w sprawie udzielania pomocy inwestycyjnej na infrastrukturę energetyczną w ramach regionalnych programów na lata 2021–2027 (Dz.U. 2023 poz. 2763)</w:t>
      </w:r>
    </w:p>
    <w:p w14:paraId="52FE54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0F5A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2200A2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D6FF9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BD07B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280CB8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B0166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FBD1E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253814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37B0C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52AB7D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7F386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Przedsiębiorstwa, Służby publiczne</w:t>
      </w:r>
    </w:p>
    <w:p w14:paraId="7480D8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DFEBD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kultury, Instytucje otoczenia biznesu, Jednostki organizacyjne działające w imieniu jednostek samorządu terytorialnego, Jednostki Samorządu Terytorialnego, Kościoły i związki wyznaniowe, MŚP, Niepubliczne zakłady opieki zdrowotnej, Organizacje pozarządowe, Partnerstwa Publiczno-Prywatne, Podmioty świadczące usługi publiczne w ramach realizacji obowiązków własnych jednostek samorządu terytorialnego, Publiczne zakłady opieki zdrowotnej, Wspólnoty, spółdzielnie mieszkaniowe, TBS i SIM</w:t>
      </w:r>
    </w:p>
    <w:p w14:paraId="00A6B2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61E77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korzystające z budynków, osoby korzystające z infrastruktury, właściciele budynków, właściciele infrastruktury</w:t>
      </w:r>
    </w:p>
    <w:p w14:paraId="29DAE3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D53E35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audyt_energetyczny</w:t>
      </w:r>
      <w:proofErr w:type="spellEnd"/>
      <w:r>
        <w:t xml:space="preserve">, </w:t>
      </w:r>
      <w:proofErr w:type="spellStart"/>
      <w:r>
        <w:t>czyste_powietrze</w:t>
      </w:r>
      <w:proofErr w:type="spellEnd"/>
      <w:r>
        <w:t xml:space="preserve">, </w:t>
      </w:r>
      <w:proofErr w:type="spellStart"/>
      <w:r>
        <w:t>efektywność_energetyczna</w:t>
      </w:r>
      <w:proofErr w:type="spellEnd"/>
      <w:r>
        <w:t xml:space="preserve">, </w:t>
      </w:r>
      <w:proofErr w:type="spellStart"/>
      <w:r>
        <w:t>energia_z_OZE</w:t>
      </w:r>
      <w:proofErr w:type="spellEnd"/>
      <w:r>
        <w:t xml:space="preserve">, </w:t>
      </w:r>
      <w:proofErr w:type="spellStart"/>
      <w:r>
        <w:t>fotowoltaika</w:t>
      </w:r>
      <w:proofErr w:type="spellEnd"/>
      <w:r>
        <w:t xml:space="preserve">, </w:t>
      </w:r>
      <w:proofErr w:type="spellStart"/>
      <w:r>
        <w:t>niska_emisja</w:t>
      </w:r>
      <w:proofErr w:type="spellEnd"/>
      <w:r>
        <w:t xml:space="preserve">, </w:t>
      </w:r>
      <w:proofErr w:type="spellStart"/>
      <w:r>
        <w:t>odzysk_ciepła</w:t>
      </w:r>
      <w:proofErr w:type="spellEnd"/>
      <w:r>
        <w:t>, redukcja_emisji_CO2, rewitalizacja, termomodernizacja</w:t>
      </w:r>
    </w:p>
    <w:p w14:paraId="26446F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Wielkość podmiotu (w przypadku przedsiębiorstw)</w:t>
      </w:r>
    </w:p>
    <w:p w14:paraId="2A6DFF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58DCF87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03500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C5CCC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F1592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499CDA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216C67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56C83B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  charakterystyce energetycznej</w:t>
      </w:r>
    </w:p>
    <w:p w14:paraId="5AADEF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5DCC7C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8DC5F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957C0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067F5A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WLWK-PLRR010 - Ilość zaoszczędzonej energii elektrycznej i cieplnej</w:t>
      </w:r>
    </w:p>
    <w:p w14:paraId="5EC9DA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00C6F3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WLWK-RCR026 - Roczne zużycie energii pierwotnej (w tym: w lokalach mieszkalnych, budynkach publicznych, przedsiębiorstwach, innych)</w:t>
      </w:r>
    </w:p>
    <w:p w14:paraId="6B7D90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4B0A3D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2E2388F"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4" w:name="_Toc233718052"/>
      <w:r>
        <w:rPr>
          <w:rFonts w:ascii="Calibri" w:hAnsi="Calibri" w:cs="Calibri"/>
          <w:sz w:val="32"/>
        </w:rPr>
        <w:t xml:space="preserve">Działanie FEPM.02.05 Efektywność energetyczna – wsparcie </w:t>
      </w:r>
      <w:proofErr w:type="spellStart"/>
      <w:r>
        <w:rPr>
          <w:rFonts w:ascii="Calibri" w:hAnsi="Calibri" w:cs="Calibri"/>
          <w:sz w:val="32"/>
        </w:rPr>
        <w:t>pozadotacyjne</w:t>
      </w:r>
      <w:bookmarkEnd w:id="14"/>
      <w:proofErr w:type="spellEnd"/>
    </w:p>
    <w:p w14:paraId="1BA0C3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16E7C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06B9CA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0A45A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19 365 394,00</w:t>
      </w:r>
    </w:p>
    <w:p w14:paraId="5C2F01A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25F15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w:t>
      </w:r>
    </w:p>
    <w:p w14:paraId="64D84A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8A6A6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 xml:space="preserve">Przewiduje się zastosowanie instrumentów finansowych w formie instrumentu dłużnego z możliwością częściowego umorzenia. </w:t>
      </w:r>
      <w:r>
        <w:br/>
      </w:r>
      <w:r>
        <w:br/>
        <w:t>Celem interwencji jest zmniejszenie zużycia energii cieplnej i elektrycznej budynków oraz zmniejszenie emisji zanieczyszczeń ze źródeł ciepła.</w:t>
      </w:r>
      <w:r>
        <w:br/>
      </w:r>
      <w:r>
        <w:br/>
        <w:t>Typ projektu:</w:t>
      </w:r>
      <w:r>
        <w:br/>
        <w:t>Wybór podmiotu wdrażającego fundusz powierniczy.</w:t>
      </w:r>
      <w:r>
        <w:br/>
        <w:t>Wspierane będą kompleksowe przedsięwzięcia termomodernizacyjne, w tym dostosowanie budynków do wymogów dla budynków zero- i plus-energetycznych w wielorodzinnych budynkach mieszkalnych należących do:</w:t>
      </w:r>
      <w:r>
        <w:br/>
        <w:t>a. wspólnot mieszkaniowych, w których ewentualny udział Skarbu Państwa we własności lokali wynosi mniej niż 50% powierzchni wszystkich lokali;</w:t>
      </w:r>
      <w:r>
        <w:br/>
        <w:t>b. wielorodzinnych budynkach mieszkalnych, których samorząd terytorialny (bezpośrednio lub pośrednio) jest właścicielem lub współwłaścicielem;</w:t>
      </w:r>
      <w:r>
        <w:br/>
        <w:t>c. wielorodzinnych budynkach mieszkalnych spółdzielni mieszkaniowych, z wyłączeniem spółdzielni mieszkaniowych zlokalizowanych w miastach na prawach powiatu;</w:t>
      </w:r>
      <w:r>
        <w:br/>
        <w:t>d. budynkach użyteczności publicznej, z wyłączeniem budynków należących do administracji rządowej i podległych jej organów i jednostek organizacyjnych.</w:t>
      </w:r>
      <w:r>
        <w:br/>
      </w:r>
      <w:r>
        <w:br/>
        <w:t xml:space="preserve">Wsparcie może obejmować: </w:t>
      </w:r>
      <w:r>
        <w:br/>
        <w:t>1. Kompleksowe przedsięwzięcia termomodernizacyjne polegające m.in. na:</w:t>
      </w:r>
      <w:r>
        <w:br/>
        <w:t>a. zmniejszeniu strat ciepła przez przenikanie w zewnętrznych przegrodach;</w:t>
      </w:r>
      <w:r>
        <w:br/>
        <w:t>b. modernizacji źródła ciepła;</w:t>
      </w:r>
      <w:r>
        <w:br/>
        <w:t>c. modernizacji systemów grzewczo-wentylacyjnych z zastosowaniem wysokosprawnej rekuperacji energii;</w:t>
      </w:r>
      <w:r>
        <w:br/>
        <w:t>d. modernizacji instalacji wewnętrznej centralnego ogrzewania i ciepłej wody użytkowej;</w:t>
      </w:r>
      <w:r>
        <w:br/>
        <w:t>e. wykorzystaniu OZE.</w:t>
      </w:r>
      <w:r>
        <w:br/>
        <w:t xml:space="preserve">2. W powiązaniu z pierwszym typem wsparcia uzupełniająco możliwe będą działania funkcjonalnie powiązane z </w:t>
      </w:r>
      <w:proofErr w:type="spellStart"/>
      <w:r>
        <w:t>termomodernizowanym</w:t>
      </w:r>
      <w:proofErr w:type="spellEnd"/>
      <w:r>
        <w:t xml:space="preserve"> budynkiem dotyczące:</w:t>
      </w:r>
      <w:r>
        <w:br/>
        <w:t>a. rozwoju systemów zarządzania energią lub wodą;</w:t>
      </w:r>
      <w:r>
        <w:br/>
        <w:t>b. modernizacji oświetlenia wewnętrznego ograniczającego zużycie energii elektrycznej;</w:t>
      </w:r>
      <w:r>
        <w:br/>
        <w:t>c. zastosowania błękitno-zielonej infrastruktury np. zielone dachy i zielone ściany;</w:t>
      </w:r>
      <w:r>
        <w:br/>
        <w:t>d. likwidacji barier architektonicznych z uwzględnieniem potrzeb osób z niepełnosprawnościami;</w:t>
      </w:r>
      <w:r>
        <w:br/>
        <w:t>e. edukacji podnoszącej świadomość użytkowników dotyczącej efektywności energetycznej;</w:t>
      </w:r>
      <w:r>
        <w:br/>
        <w:t>f. innych prac budowlanych.</w:t>
      </w:r>
      <w:r>
        <w:br/>
      </w:r>
      <w:r>
        <w:br/>
        <w:t>Najważniejsze warunki realizacji projektu:</w:t>
      </w:r>
      <w:r>
        <w:br/>
        <w:t xml:space="preserve">1. W ramach pierwszego typu wsparcia zakres rzeczowy musi wynikać z przeprowadzonej analizy możliwych rozwiązań w ramach sporządzanego obowiązkowo audytu energetycznego. Wybrany wariant </w:t>
      </w:r>
      <w:r>
        <w:lastRenderedPageBreak/>
        <w:t>musi uwzględniać kryterium kosztowe odnoszące się do uzyskanych efektów (np. redukcji zapotrzebowania na energię) w stosunku do nakładów finansowych.</w:t>
      </w:r>
      <w:r>
        <w:br/>
        <w:t>2. Interwencja wskazana w drugim typie wsparcia i niewynikająca z audytu energetycznego nie może przekroczyć 15% kosztów kwalifikowalnych przedsięwzięcia.</w:t>
      </w:r>
      <w:r>
        <w:br/>
        <w:t>3. Wspierane będą przedsięwzięcia, których celem jest osiągnięcie co najmniej 30% oszczędności energii pierwotnej dla każdego budynku, za wyjątkiem zabytkowych budynków użyteczności publicznej, dla których min. poziom oszczędności energii pierwotnej na każdym budynku wynosi 20%.</w:t>
      </w:r>
      <w:r>
        <w:br/>
        <w:t>Wskazane powyżej minimalne poziomy oszczędności energii pierwotnej muszą wynikać z audytu energetycznego dla każdego budynku.</w:t>
      </w:r>
      <w:r>
        <w:br/>
        <w:t>Budynek zabytkowy to budynek użyteczności publicznej lub wielorodzinny budynek mieszkalny wpisany do rejestru zabytków lub do wojewódzkiej/gminnej ewidencji zabytków.</w:t>
      </w:r>
      <w:r>
        <w:br/>
      </w:r>
      <w:r>
        <w:br/>
        <w:t>Budynek użyteczności publicznej to budynek:</w:t>
      </w:r>
      <w:r>
        <w:br/>
        <w:t>- przeznaczony na potrzeby administracji publicznej, kultury, edukacji, wychowania, społeczne, opieki zdrowotnej i socjalnej, sportu, kultu religijnego lub</w:t>
      </w:r>
      <w:r>
        <w:br/>
        <w:t>- którego właścicielem jest jednostka samorządu terytorialnego (</w:t>
      </w:r>
      <w:proofErr w:type="spellStart"/>
      <w:r>
        <w:t>jst</w:t>
      </w:r>
      <w:proofErr w:type="spellEnd"/>
      <w:r>
        <w:t xml:space="preserve">) lub podmiot z większościowym udziałem </w:t>
      </w:r>
      <w:proofErr w:type="spellStart"/>
      <w:r>
        <w:t>jst</w:t>
      </w:r>
      <w:proofErr w:type="spellEnd"/>
      <w:r>
        <w:t>, służący świadczeniu usług komunalnych przez administrację lub służby publiczne bądź usług o charakterze powszechnym świadczonych przez publiczne instytucje otoczenia biznesu.</w:t>
      </w:r>
      <w:r>
        <w:br/>
        <w:t>4. Wyłączone ze wsparcia są:</w:t>
      </w:r>
      <w:r>
        <w:br/>
        <w:t>- budynki użyteczności publicznej należące do administracji rządowej, podległych jej organów i jednostek organizacyjnych,</w:t>
      </w:r>
      <w:r>
        <w:br/>
        <w:t>- wielorodzinne budynki mieszkalne:</w:t>
      </w:r>
      <w:r>
        <w:br/>
        <w:t>• wspólnot mieszkaniowych, w których udział Skarbu Państwa (lub spółek z jej udziałem) we własności lokali wynosi 50% i więcej powierzchni wszystkich lokali,</w:t>
      </w:r>
      <w:r>
        <w:br/>
        <w:t>• będące własnością Skarbu Państwa i spółek z jego udziałem,</w:t>
      </w:r>
      <w:r>
        <w:br/>
        <w:t>• spółdzielni mieszkaniowych zlokalizowanych w miastach na prawach powiatu.</w:t>
      </w:r>
      <w:r>
        <w:br/>
        <w:t>5. W ramach pierwszego typu wsparcia w zakresie modernizacji źródła ciepła (w przypadku indywidualnego źródła ciepła dotyczy wyłącznie pieca/kotła zasilanego paliwem stałym) wsparcie może zostać udzielone na jego:</w:t>
      </w:r>
      <w:r>
        <w:br/>
        <w:t>- likwidację i podłączenie do sieci ciepłowniczej;</w:t>
      </w:r>
      <w:r>
        <w:br/>
        <w:t xml:space="preserve">- wymianę na źródła niskoemisyjne, przede wszystkim na OZE (zwłaszcza na pompy ciepła w połączeniu z </w:t>
      </w:r>
      <w:proofErr w:type="spellStart"/>
      <w:r>
        <w:t>fotowoltaiką</w:t>
      </w:r>
      <w:proofErr w:type="spellEnd"/>
      <w:r>
        <w:t>).</w:t>
      </w:r>
      <w:r>
        <w:br/>
        <w:t>W przypadku, gdy zastosowanie rozwiązań OZE i podłączenie do sieci ciepłowniczej okaże się ekonomicznie nieopłacalne lub technicznie niewykonalne, możliwe będzie kwalifikowanie wymiany źródeł ciepła na zasilane paliwami gazowymi. Wykluczone ze wsparcia będą inwestycje polegające na wymianie starszych urządzeń zasilanych paliwami gazowymi na nowsze. Wykluczona ze wsparcia będzie również wymiana źródeł ciepła innych niż zasilanych paliwem stałym kopalnym na źródła gazowe.</w:t>
      </w:r>
      <w:r>
        <w:br/>
        <w:t xml:space="preserve">W szczególnie uzasadnionych przypadkach, gdy wykorzystanie innych rozwiązań OZE i podłączenie do sieci ciepłowniczej jest niewykonalne i osiągnięte zostanie znaczne zwiększenie efektywności energetycznej oraz gdy istnieją szczególnie pilne potrzeby dopuszcza się wsparcie na inwestycje w kotły spalające paliwa zawierające biomasę o wilgotności do 20%, zgodnie z tzw. uchwałami antysmogowymi przyjętymi przez Sejmik Województwa Pomorskiego (SWP) i programami ochrony powietrza. Piece na </w:t>
      </w:r>
      <w:r>
        <w:lastRenderedPageBreak/>
        <w:t>biomasę powinny być wyposażone w automatyczny podajnik paliwa i nie posiadać możliwości zainstalowania rusztu awaryjnego.</w:t>
      </w:r>
      <w:r>
        <w:br/>
        <w:t>Indywidualne źródło ciepła to źródło wytwarzające ciepło na potrzeby pojedynczego pomieszczenia lub lokalu w budynku.</w:t>
      </w:r>
      <w:r>
        <w:br/>
        <w:t>6. W przypadku kotłowni wyposażonych w więcej niż jeden kocioł wykorzystujący paliwa stałe, wymiana musi dotyczyć wszystkich z nich.</w:t>
      </w:r>
      <w:r>
        <w:br/>
        <w:t xml:space="preserve">7. Wsparte przedsięwzięcia muszą skutkować znaczną redukcją emisji gazów cieplarnianych w odniesieniu do istniejących instalacji, przyczyniać się do zmniejszenia emisji zanieczyszczeń powietrza (pył PM 10 i PM 2,5, </w:t>
      </w:r>
      <w:proofErr w:type="spellStart"/>
      <w:r>
        <w:t>benzo</w:t>
      </w:r>
      <w:proofErr w:type="spellEnd"/>
      <w:r>
        <w:t>(a)</w:t>
      </w:r>
      <w:proofErr w:type="spellStart"/>
      <w:r>
        <w:t>piren</w:t>
      </w:r>
      <w:proofErr w:type="spellEnd"/>
      <w:r>
        <w:t>) oraz do znacznego zwiększenia oszczędności energii.</w:t>
      </w:r>
      <w:r>
        <w:br/>
        <w:t xml:space="preserve">8. Szczegółowe zasady dotyczące rodzaju instrumentów finansowych oraz najważniejszych warunków przyznawania wsparcia, w tym warunki przyznawania umorzeń, określone są w Strategii Inwestycyjnej dla Instrumentów Finansowych przyjętej uchwałą nr 930/471/23 Zarządu Województwa Pomorskiego z dnia 3 sierpnia 2023 roku (ze zm.). </w:t>
      </w:r>
      <w:r>
        <w:br/>
        <w:t xml:space="preserve">9. Zgodność z zasadami pomocy publicznej na wszystkich poziomach wdrażania projektu. </w:t>
      </w:r>
      <w:r>
        <w:br/>
        <w:t xml:space="preserve">10. Projekt na każdym poziomie wdrażania musi zapewnić poszanowanie praw podstawowych oraz przestrzeganie Karty praw podstawowych Unii Europejskiej tj.: być zgodne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 xml:space="preserve">d.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2(i).</w:t>
      </w:r>
      <w:r>
        <w:br/>
      </w:r>
      <w:r>
        <w:br/>
        <w:t xml:space="preserve">Preferowane będą przedsięwzięcia m.in.: </w:t>
      </w:r>
      <w:r>
        <w:br/>
        <w:t>1. Dostosowujące budynki do wymogów dla budynków zero- i plus-energetycznych,</w:t>
      </w:r>
      <w:r>
        <w:br/>
        <w:t xml:space="preserve">2. Wykorzystujące OZE, </w:t>
      </w:r>
      <w:r>
        <w:br/>
        <w:t>3. Stanowiące element wyspy energetycznej,</w:t>
      </w:r>
      <w:r>
        <w:br/>
        <w:t>4. Dotyczące poprawy efektywności energetycznej budynków wpisanych do rejestru zabytków lub objętych ochroną konserwatorską obejmujące kompleksowe systemy zarządzania energią w tych budynkach.</w:t>
      </w:r>
      <w:r>
        <w:br/>
      </w:r>
      <w:r>
        <w:br/>
        <w:t>Ukierunkowanie terytorialne:</w:t>
      </w:r>
      <w:r>
        <w:br/>
        <w:t>Projekt realizowany będzie na obszarze całego województwa.</w:t>
      </w:r>
    </w:p>
    <w:p w14:paraId="0C54A0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5AE5D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D42A9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18019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95</w:t>
      </w:r>
    </w:p>
    <w:p w14:paraId="5A6939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1C791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302B1E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13F65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782309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33E92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42943D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C19E9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dotacje w ramach operacji instrumentu finansowego, Wsparcie poprzez instrumenty finansowe: pożyczka</w:t>
      </w:r>
    </w:p>
    <w:p w14:paraId="1930D2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00F97D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E47BE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1770A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6EEB77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A551D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E57D9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B517E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Służby publiczne</w:t>
      </w:r>
    </w:p>
    <w:p w14:paraId="607456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A20E5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 Jednostki organizacyjne działające w imieniu jednostek samorządu terytorialnego, Podmioty świadczące usługi publiczne w ramach realizacji obowiązków własnych jednostek samorządu terytorialnego</w:t>
      </w:r>
    </w:p>
    <w:p w14:paraId="0B08AB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6B8D3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osoby korzystające z budynków, osoby korzystające z infrastruktury, właściciele budynków, właściciele infrastruktury</w:t>
      </w:r>
    </w:p>
    <w:p w14:paraId="5B8A60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691ED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budynki_mieszkalne</w:t>
      </w:r>
      <w:proofErr w:type="spellEnd"/>
      <w:r>
        <w:t xml:space="preserve">, </w:t>
      </w:r>
      <w:proofErr w:type="spellStart"/>
      <w:r>
        <w:t>efektywność_energetyczna</w:t>
      </w:r>
      <w:proofErr w:type="spellEnd"/>
      <w:r>
        <w:t xml:space="preserve">, </w:t>
      </w:r>
      <w:proofErr w:type="spellStart"/>
      <w:r>
        <w:t>energia_z_OZE</w:t>
      </w:r>
      <w:proofErr w:type="spellEnd"/>
      <w:r>
        <w:t xml:space="preserve">, </w:t>
      </w:r>
      <w:proofErr w:type="spellStart"/>
      <w:r>
        <w:t>fotowoltaika</w:t>
      </w:r>
      <w:proofErr w:type="spellEnd"/>
      <w:r>
        <w:t xml:space="preserve">, </w:t>
      </w:r>
      <w:proofErr w:type="spellStart"/>
      <w:r>
        <w:t>oszczędność_energii</w:t>
      </w:r>
      <w:proofErr w:type="spellEnd"/>
      <w:r>
        <w:t>, redukcja_emisji_CO2, termomodernizacja, umorzenie</w:t>
      </w:r>
    </w:p>
    <w:p w14:paraId="074FC5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A5F30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0CEB0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4562D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191AF7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3A9908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1BEE2D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  charakterystyce energetycznej</w:t>
      </w:r>
    </w:p>
    <w:p w14:paraId="1B4387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8AC0E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4BAA26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WLWK-PLRR010 - Ilość zaoszczędzonej energii elektrycznej i cieplnej</w:t>
      </w:r>
    </w:p>
    <w:p w14:paraId="598A500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2A2CC9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WLWK-RCR026 - Roczne zużycie energii pierwotnej (w tym: w lokalach mieszkalnych, budynkach publicznych, przedsiębiorstwach, innych)</w:t>
      </w:r>
    </w:p>
    <w:p w14:paraId="13468C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147E3C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9F232DE"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5" w:name="_Toc233718053"/>
      <w:r>
        <w:rPr>
          <w:rFonts w:ascii="Calibri" w:hAnsi="Calibri" w:cs="Calibri"/>
          <w:sz w:val="32"/>
        </w:rPr>
        <w:t>Działanie FEPM.02.06 Odnawialne źródła energii - działanie usunięte</w:t>
      </w:r>
      <w:bookmarkEnd w:id="15"/>
    </w:p>
    <w:p w14:paraId="6B9652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0DA84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EFRR/FS.CP2.II - Wspieranie energii odnawialnej zgodnie z dyrektywą (UE) 2018/2001, w tym określonymi w niej kryteriami zrównoważonego rozwoju</w:t>
      </w:r>
    </w:p>
    <w:p w14:paraId="5A161B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D3C98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38A2C3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73AB0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052 - Inne rodzaje energii odnawialnej (w tym energia geotermalna)</w:t>
      </w:r>
    </w:p>
    <w:p w14:paraId="0181A10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50B07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Działanie usunięte.</w:t>
      </w:r>
    </w:p>
    <w:p w14:paraId="733216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398B0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3A910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7F22D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0B7CC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621B7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68447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BC23A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545ED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6C4BB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74500A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DBBF7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F0A22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2D2D7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D915A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C4F8A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427DE4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2C1E2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32A91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32F30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247435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93968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odbiorcy oraz wytwórcy energii, w tym z OZE przyłączani do sieci elektroenergetycznej</w:t>
      </w:r>
    </w:p>
    <w:p w14:paraId="4A7582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91FD5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OZE</w:t>
      </w:r>
    </w:p>
    <w:p w14:paraId="753DAA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9C187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WLWK-PLRO027 - Dodatkowa zdolność wytwarzania energii cieplnej ze źródeł OZE</w:t>
      </w:r>
    </w:p>
    <w:p w14:paraId="70742A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398C14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WLWK-PLRR107 - Ilość zmagazynowanej energii w magazynie energii (ilość energii dostarczona do magazynu) cieplnej </w:t>
      </w:r>
    </w:p>
    <w:p w14:paraId="063C47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186E08E"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6" w:name="_Toc233718054"/>
      <w:r>
        <w:rPr>
          <w:rFonts w:ascii="Calibri" w:hAnsi="Calibri" w:cs="Calibri"/>
          <w:sz w:val="32"/>
        </w:rPr>
        <w:t>Działanie FEPM.02.07 Odnawialne źródła energii – RLKS</w:t>
      </w:r>
      <w:bookmarkEnd w:id="16"/>
    </w:p>
    <w:p w14:paraId="3E6194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07DA3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EFRR/FS.CP2.II - Wspieranie energii odnawialnej zgodnie z dyrektywą (UE) 2018/2001, w tym określonymi w niej kryteriami zrównoważonego rozwoju</w:t>
      </w:r>
    </w:p>
    <w:p w14:paraId="2F070D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C8F3D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5E3425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1A029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047 - Energia odnawialna: wiatrowa, 048 - Energia odnawialna: słoneczna, 050 - Energia odnawialna: biomasa o wysokim poziomie redukcji emisji gazów cieplarnianych, 052 - Inne rodzaje energii odnawialnej (w tym energia geotermalna)</w:t>
      </w:r>
    </w:p>
    <w:p w14:paraId="4865E2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7AF4D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będą projekty na rzecz magazynowania energii pochodzącej ze źródeł OZE wraz z przyłączeniami do sieci, ze szczególnym uwzględnieniem rozproszonej energetyki </w:t>
      </w:r>
      <w:proofErr w:type="spellStart"/>
      <w:r>
        <w:t>prosumenckiej</w:t>
      </w:r>
      <w:proofErr w:type="spellEnd"/>
      <w:r>
        <w:t xml:space="preserve">.  </w:t>
      </w:r>
      <w:r>
        <w:br/>
      </w:r>
      <w:r>
        <w:br/>
        <w:t xml:space="preserve">Typy projektów:  </w:t>
      </w:r>
      <w:r>
        <w:br/>
        <w:t xml:space="preserve">1. Budowa lub rozbudowa lub zakup wraz z montażem magazynów energii wyłącznie na potrzeby źródeł OZE wraz z przyłączeniem do sieci.  </w:t>
      </w:r>
      <w:r>
        <w:br/>
      </w:r>
      <w:r>
        <w:br/>
        <w:t xml:space="preserve">Uzupełniająco, kosztami kwalifikowalnymi w ramach projektów mogą być koszty dostosowania istniejącej instalacji OZE do magazynowania energii, przy czym nie może to prowadzić do zwiększenia mocy istniejącej instalacji OZE. </w:t>
      </w:r>
      <w:r>
        <w:br/>
      </w:r>
      <w:r>
        <w:br/>
        <w:t xml:space="preserve">Najważniejsze warunki realizacji Działania: </w:t>
      </w:r>
      <w:r>
        <w:br/>
        <w:t xml:space="preserve">1. Działanie będzie realizowane w formule wskazanej w lokalnej strategii rozwoju, przy czym dopuszcza się: </w:t>
      </w:r>
      <w:r>
        <w:br/>
        <w:t xml:space="preserve">• formułę konkursów ogłaszanych zgodnie z mechanizmem RLKS albo </w:t>
      </w:r>
      <w:r>
        <w:br/>
        <w:t xml:space="preserve">• formułę projektów grantowych. </w:t>
      </w:r>
      <w:r>
        <w:br/>
        <w:t xml:space="preserve">2. Wsparcie uzyskać mogą wyłącznie projekty wybrane do dofinansowania przez właściwą LGD w ramach </w:t>
      </w:r>
      <w:r>
        <w:lastRenderedPageBreak/>
        <w:t>realizacji jej strategii.</w:t>
      </w:r>
      <w:r>
        <w:br/>
        <w:t xml:space="preserve">3. W przypadku realizacji projektów grantowych, za wybór </w:t>
      </w:r>
      <w:proofErr w:type="spellStart"/>
      <w:r>
        <w:t>grantobiorców</w:t>
      </w:r>
      <w:proofErr w:type="spellEnd"/>
      <w:r>
        <w:t xml:space="preserve"> odpowiedzialna jest właściwa LGD.  </w:t>
      </w:r>
      <w:r>
        <w:br/>
        <w:t xml:space="preserve">4. W zakresie magazynów energii elektrycznej dofinansowane będą magazyny o mocy nie więcej niż 1 </w:t>
      </w:r>
      <w:proofErr w:type="spellStart"/>
      <w:r>
        <w:t>MWe</w:t>
      </w:r>
      <w:proofErr w:type="spellEnd"/>
      <w:r>
        <w:t>, przy czym ich moc nie powinna przekraczać sumarycznej mocy wszystkich jednostek wytwórczych wchodzących w skład instalacji OZE.</w:t>
      </w:r>
      <w:r>
        <w:br/>
        <w:t xml:space="preserve">5. Pojemność urządzeń magazynujących energię powinna być dostosowana do wielkości produkcji energii w urządzaniach OZE. </w:t>
      </w:r>
      <w:r>
        <w:br/>
        <w:t xml:space="preserve">6. Wykluczone ze wsparcia są urządzenia magazynujące energię, które nie przyczyniają się do wzrostu </w:t>
      </w:r>
      <w:proofErr w:type="spellStart"/>
      <w:r>
        <w:t>autokonsumpcji</w:t>
      </w:r>
      <w:proofErr w:type="spellEnd"/>
      <w:r>
        <w:t xml:space="preserve"> energii ze źródeł OZE.  </w:t>
      </w:r>
      <w:r>
        <w:br/>
        <w:t>7. Wyklucza się wsparcie systemów i instalacji zasilających niskotemperaturowe wewnętrzne instalacje grzewcze, zlokalizowanych w obiektach przyłączonych do lokalnej sieci ciepłowniczej.</w:t>
      </w:r>
      <w:r>
        <w:br/>
        <w:t>8. Beneficjentami/</w:t>
      </w:r>
      <w:proofErr w:type="spellStart"/>
      <w:r>
        <w:t>grantobiorcami</w:t>
      </w:r>
      <w:proofErr w:type="spellEnd"/>
      <w:r>
        <w:t xml:space="preserve"> mogą być podmioty wskazane w lokalnych strategiach rozwoju, jednocześnie zgodne z katalogiem beneficjentów szczegółowych w ramach Działania 2.7.  </w:t>
      </w:r>
      <w:r>
        <w:br/>
        <w:t xml:space="preserve">9. Zakres wsparcia beneficjentów i </w:t>
      </w:r>
      <w:proofErr w:type="spellStart"/>
      <w:r>
        <w:t>grantobiorców</w:t>
      </w:r>
      <w:proofErr w:type="spellEnd"/>
      <w:r>
        <w:t xml:space="preserve"> będzie zgodny z lokalną strategią rozwoju dla obszaru danej LGD. </w:t>
      </w:r>
      <w:r>
        <w:br/>
        <w:t xml:space="preserve">10. Koszty pośrednie mogą dotyczyć kosztów, o których mowa w art. 34 ust.1 lit c) Rozporządzenia Parlamentu Europejskiego i Rady (UE) 2021/1060, które są niezbędne dla realizacji celów projektu. </w:t>
      </w:r>
      <w:r>
        <w:br/>
        <w:t xml:space="preserve">W pozostałych przypadkach koszty pośrednie są niekwalifikowalne.  </w:t>
      </w:r>
      <w:r>
        <w:br/>
      </w:r>
      <w:r>
        <w:br/>
        <w:t xml:space="preserve">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 xml:space="preserve">d.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2(ii).</w:t>
      </w:r>
      <w:r>
        <w:br/>
      </w:r>
      <w:r>
        <w:br/>
        <w:t xml:space="preserve">Na etapie wyboru przez LGD preferowane będą projekty: </w:t>
      </w:r>
      <w:r>
        <w:br/>
        <w:t xml:space="preserve">- realizowane przez prosumentów, w tym osoby mniej zamożne, osoby starsze, rodziców samotnie wychowujących dzieci, osoby z niepełnosprawnościami oraz rodziny wielodzietne, </w:t>
      </w:r>
      <w:r>
        <w:br/>
        <w:t xml:space="preserve">- wpisujące się w aktualne gminne projekty założeń lub założenia do planów zaopatrzenia w ciepło, energię elektryczną i paliwa gazowe. </w:t>
      </w:r>
      <w:r>
        <w:br/>
      </w:r>
      <w:r>
        <w:br/>
        <w:t>Ukierunkowanie terytorialne:</w:t>
      </w:r>
      <w:r>
        <w:br/>
        <w:t>Działanie realizowane będzie na obszarach wynikających ze strategii poszczególnych LGD.</w:t>
      </w:r>
    </w:p>
    <w:p w14:paraId="6B2E8B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3A7ED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C58C3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4440B8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1F2BF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89614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0A9DA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F3D42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4C1C8F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EC638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 uproszczona metoda rozliczania wydatków w oparciu o projekt budżetu [art. 53(3)(b) CPR]</w:t>
      </w:r>
    </w:p>
    <w:p w14:paraId="1576CA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93A1D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57BEB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DFCF0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BB2DB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79716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1A357C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106CD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RLKS</w:t>
      </w:r>
    </w:p>
    <w:p w14:paraId="4D1861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B561E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Osoby fizyczne, Służby publiczne</w:t>
      </w:r>
    </w:p>
    <w:p w14:paraId="71D70B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1F3793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Instytucje kultury, Jednostki organizacyjne działające w imieniu jednostek samorządu terytorialnego, Jednostki Samorządu Terytorialnego, Lokalne Grupy Działania, Organizacje pozarządowe, Osoby fizyczne</w:t>
      </w:r>
    </w:p>
    <w:p w14:paraId="547F30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2E722E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wszyscy mieszkańcy obszaru objętego lokalną strategią rozwoju</w:t>
      </w:r>
    </w:p>
    <w:p w14:paraId="6D7386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3F0E0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energetyka_rozproszona</w:t>
      </w:r>
      <w:proofErr w:type="spellEnd"/>
      <w:r>
        <w:t xml:space="preserve">, </w:t>
      </w:r>
      <w:proofErr w:type="spellStart"/>
      <w:r>
        <w:t>energia_z_OZE</w:t>
      </w:r>
      <w:proofErr w:type="spellEnd"/>
      <w:r>
        <w:t xml:space="preserve">, </w:t>
      </w:r>
      <w:proofErr w:type="spellStart"/>
      <w:r>
        <w:t>lokalne_inicjatywy</w:t>
      </w:r>
      <w:proofErr w:type="spellEnd"/>
      <w:r>
        <w:t xml:space="preserve">, </w:t>
      </w:r>
      <w:proofErr w:type="spellStart"/>
      <w:r>
        <w:t>magazyn_ciepła</w:t>
      </w:r>
      <w:proofErr w:type="spellEnd"/>
      <w:r>
        <w:t xml:space="preserve">, </w:t>
      </w:r>
      <w:proofErr w:type="spellStart"/>
      <w:r>
        <w:t>magazyn_energii</w:t>
      </w:r>
      <w:proofErr w:type="spellEnd"/>
      <w:r>
        <w:t xml:space="preserve">, </w:t>
      </w:r>
      <w:proofErr w:type="spellStart"/>
      <w:r>
        <w:t>odnawialne_źródła_energii</w:t>
      </w:r>
      <w:proofErr w:type="spellEnd"/>
    </w:p>
    <w:p w14:paraId="4AEF8C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2E53B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0F2041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638D01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3379A9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WLWK-PLRO208 - Pojemność magazynów energii elektrycznej</w:t>
      </w:r>
    </w:p>
    <w:p w14:paraId="5D6DF1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WLWK-PLRO263 - Pojemność magazynu ciepła lub chłodu</w:t>
      </w:r>
    </w:p>
    <w:p w14:paraId="5DD70E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WLWK-RCO080 - Wspierane strategie rozwoju lokalnego kierowanego przez społeczność</w:t>
      </w:r>
    </w:p>
    <w:p w14:paraId="1E626A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09CF3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WLWK-PLRR107 - Ilość zmagazynowanej energii w magazynie energii (ilość energii dostarczona do magazynu) cieplnej </w:t>
      </w:r>
    </w:p>
    <w:p w14:paraId="604347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WLWK-PLRR106 - Ilość zmagazynowanej energii w magazynie energii (ilość energii dostarczona do magazynu) cieplnej i elektrycznej </w:t>
      </w:r>
    </w:p>
    <w:p w14:paraId="100ECC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WLWK-PLRR108 - Ilość zmagazynowanej energii w magazynie energii (ilość energii dostarczona do magazynu) elektrycznej </w:t>
      </w:r>
    </w:p>
    <w:p w14:paraId="22BE04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WLWK-PLRR110 - Liczba gospodarstw domowych korzystających z magazynowanej energii</w:t>
      </w:r>
    </w:p>
    <w:p w14:paraId="6ECAC8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471E7D0"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7" w:name="_Toc233718055"/>
      <w:r>
        <w:rPr>
          <w:rFonts w:ascii="Calibri" w:hAnsi="Calibri" w:cs="Calibri"/>
          <w:sz w:val="32"/>
        </w:rPr>
        <w:t xml:space="preserve">Działanie FEPM.02.08 Odnawialne źródła energii – wsparcie </w:t>
      </w:r>
      <w:proofErr w:type="spellStart"/>
      <w:r>
        <w:rPr>
          <w:rFonts w:ascii="Calibri" w:hAnsi="Calibri" w:cs="Calibri"/>
          <w:sz w:val="32"/>
        </w:rPr>
        <w:t>pozadotacyjne</w:t>
      </w:r>
      <w:bookmarkEnd w:id="17"/>
      <w:proofErr w:type="spellEnd"/>
    </w:p>
    <w:p w14:paraId="50D714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63533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EFRR/FS.CP2.II - Wspieranie energii odnawialnej zgodnie z dyrektywą (UE) 2018/2001, w tym określonymi w niej kryteriami zrównoważonego rozwoju</w:t>
      </w:r>
    </w:p>
    <w:p w14:paraId="21F5C4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C7230D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22 916 218,00</w:t>
      </w:r>
    </w:p>
    <w:p w14:paraId="73C825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04472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047 - Energia odnawialna: wiatrowa, 048 - Energia odnawialna: słoneczna, 050 - Energia odnawialna: biomasa o wysokim poziomie redukcji emisji gazów cieplarnianych, 052 - Inne rodzaje energii odnawialnej (w tym energia geotermalna)</w:t>
      </w:r>
    </w:p>
    <w:p w14:paraId="3CF5BF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ABD89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Przewiduje się zastosowanie instrumentów finansowych w formie instrumentu dłużnego.</w:t>
      </w:r>
      <w:r>
        <w:br/>
      </w:r>
      <w:r>
        <w:br/>
        <w:t>Typ projektu:</w:t>
      </w:r>
      <w:r>
        <w:br/>
        <w:t>Wybór podmiotu wdrażającego fundusz powierniczy.</w:t>
      </w:r>
      <w:r>
        <w:br/>
        <w:t xml:space="preserve">Wspierana będzie budowa i rozbudowa odnawialnych źródeł energii w zakresie wytwarzania energii elektrycznej i/lub cieplnej, w tym z magazynami energii działającymi na potrzeby źródła OZE wraz z przyłączeniem źródeł OZE do sieci energetycznych lub ciepłowniczych. Możliwa będzie również budowa magazynów energii działających na potrzeby już istniejących źródeł OZE realizowana w ramach samodzielnego przedsięwzięcia. </w:t>
      </w:r>
      <w:r>
        <w:br/>
      </w:r>
      <w:r>
        <w:br/>
        <w:t xml:space="preserve">W zakresie wytwarzania energii elektrycznej dofinansowywane będą źródła OZE o mocy: </w:t>
      </w:r>
      <w:r>
        <w:br/>
        <w:t xml:space="preserve">a. do 5 </w:t>
      </w:r>
      <w:proofErr w:type="spellStart"/>
      <w:r>
        <w:t>MWe</w:t>
      </w:r>
      <w:proofErr w:type="spellEnd"/>
      <w:r>
        <w:t xml:space="preserve"> dla biomasy, </w:t>
      </w:r>
      <w:r>
        <w:br/>
        <w:t xml:space="preserve">b. do 0,5 </w:t>
      </w:r>
      <w:proofErr w:type="spellStart"/>
      <w:r>
        <w:t>MWe</w:t>
      </w:r>
      <w:proofErr w:type="spellEnd"/>
      <w:r>
        <w:t xml:space="preserve"> dla biogazu. </w:t>
      </w:r>
      <w:r>
        <w:br/>
      </w:r>
      <w:r>
        <w:br/>
        <w:t xml:space="preserve">W zakresie wytwarzania energii cieplnej dofinansowywane będą źródła OZE o mocy: </w:t>
      </w:r>
      <w:r>
        <w:br/>
        <w:t xml:space="preserve">a. do 5 </w:t>
      </w:r>
      <w:proofErr w:type="spellStart"/>
      <w:r>
        <w:t>MWt</w:t>
      </w:r>
      <w:proofErr w:type="spellEnd"/>
      <w:r>
        <w:t xml:space="preserve"> dla biomasy, </w:t>
      </w:r>
      <w:r>
        <w:br/>
        <w:t xml:space="preserve">b. do 0,5 </w:t>
      </w:r>
      <w:proofErr w:type="spellStart"/>
      <w:r>
        <w:t>MWt</w:t>
      </w:r>
      <w:proofErr w:type="spellEnd"/>
      <w:r>
        <w:t xml:space="preserve"> dla biogazu. </w:t>
      </w:r>
      <w:r>
        <w:br/>
      </w:r>
      <w:r>
        <w:br/>
        <w:t xml:space="preserve">Pozostałe rodzaje OZE mogą być wspierane bez ograniczeń w zakresie mocy. Limity te nie dotyczą projektów realizowanych przez klastry energii, spółdzielnie energetyczne oraz społeczności energetyczne działające w zakresie energii odnawialnej, w tym w ramach wysp energetycznych, a także projektów parasolowych. </w:t>
      </w:r>
      <w:r>
        <w:br/>
      </w:r>
      <w:r>
        <w:br/>
        <w:t>Najważniejsze warunki realizacji projektów:</w:t>
      </w:r>
      <w:r>
        <w:br/>
        <w:t xml:space="preserve">1. W zakresie produkcji i wykorzystania biogazu wspierana będzie budowa instalacji służących do produkcji i wykorzystania biogazu wraz z systemami dystrybucji, kondycjonowania i zagospodarowania produktów ubocznych, w tym do produkcji nawozów. Możliwa będzie również realizacja instalacji do oczyszczania biogazu w celu pozyskania </w:t>
      </w:r>
      <w:proofErr w:type="spellStart"/>
      <w:r>
        <w:t>biometanu</w:t>
      </w:r>
      <w:proofErr w:type="spellEnd"/>
      <w:r>
        <w:t xml:space="preserve"> oraz jego zatłaczania do sieci gazowej. </w:t>
      </w:r>
      <w:r>
        <w:br/>
        <w:t xml:space="preserve">2. Wyklucza się wsparcie instalacji służących do zagospodarowania biomasy lub produkcji biogazu, które mogą być konkurencją dla rynku produkcji żywności. Wspierane przedsięwzięcia będą zgodne ze wszystkimi kryteriami wymienionymi w art. 29 dyrektywy Parlamentu Europejskiego i Rady (UE) 2018/2001 z dnia 11 grudnia 2018 r. w sprawie promowania stosowania energii ze źródeł odnawialnych. </w:t>
      </w:r>
      <w:r>
        <w:br/>
        <w:t xml:space="preserve">3. Interwencja w zakresie energetyki wodnej dotyczyć będzie wyłącznie przebudowy istniejących obiektów przy zapewnieniu drożności budowli dla przemieszczania się fauny wodnej. Przedsięwzięcia związane z energetyką wodną nie mogą powodować nieosiągnięcia dobrego stanu lub potencjału jednolitych części wód, nie mogą też pogarszać stanu lub potencjału jednolitych części wód oraz nie </w:t>
      </w:r>
      <w:r>
        <w:lastRenderedPageBreak/>
        <w:t xml:space="preserve">mogą mieć znaczącego wpływu na cele ochrony obszarów objętych siecią Natura 2000. </w:t>
      </w:r>
      <w:r>
        <w:br/>
        <w:t xml:space="preserve">4. Wyklucza się wsparcie systemów i instalacji zasilających niskotemperaturowe wewnętrzne instalacje grzewcze, zlokalizowanych w obiektach przyłączonych do lokalnej sieci ciepłowniczej. </w:t>
      </w:r>
      <w:r>
        <w:br/>
        <w:t>5. Nie przewiduje się wsparcia osób fizycznych nieprowadzących własnej działalności gospodarczej.</w:t>
      </w:r>
      <w:r>
        <w:br/>
        <w:t>6.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t>7. Zgodność z zasadami pomocy publicznej na wszystkich poziomach wdrażania.</w:t>
      </w:r>
      <w:r>
        <w:br/>
        <w:t xml:space="preserve">8.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 xml:space="preserve">d.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2(ii).</w:t>
      </w:r>
      <w:r>
        <w:br/>
      </w:r>
      <w:r>
        <w:br/>
        <w:t xml:space="preserve">Preferowane będą przedsięwzięcia: </w:t>
      </w:r>
      <w:r>
        <w:br/>
        <w:t>1. oparte na układach hybrydowych zasilanych przez co najmniej dwa, różne źródła energii odnawialnej,</w:t>
      </w:r>
      <w:r>
        <w:br/>
        <w:t xml:space="preserve">2. w przypadku biogazowni, w ramach których przewidziano zagospodarowanie ciepła odpadowego, w tym przede wszystkim na potrzeby kondycjonowania </w:t>
      </w:r>
      <w:proofErr w:type="spellStart"/>
      <w:r>
        <w:t>pofermentu</w:t>
      </w:r>
      <w:proofErr w:type="spellEnd"/>
      <w:r>
        <w:t xml:space="preserve"> lub ukierunkowane na produkcję </w:t>
      </w:r>
      <w:proofErr w:type="spellStart"/>
      <w:r>
        <w:t>biometanu</w:t>
      </w:r>
      <w:proofErr w:type="spellEnd"/>
      <w:r>
        <w:t>,</w:t>
      </w:r>
      <w:r>
        <w:br/>
        <w:t xml:space="preserve">3. realizowane przez podmioty wchodzące w skład klastrów (w tym posiadających Certyfikat Pilotażowego Klastra Energii), spółdzielni energetycznych i społeczności energetycznych działających w zakresie OZE, </w:t>
      </w:r>
      <w:r>
        <w:br/>
        <w:t>4. obejmujące przebudowę lub rozbudowę i wykorzystanie lokalnej ciepłowni jako elementu wyspy energetycznej, przy zastosowaniu biomasy jako paliwa,</w:t>
      </w:r>
      <w:r>
        <w:br/>
        <w:t>5. wykorzystujące do zaspokojenia potrzeb energetycznych biogaz (</w:t>
      </w:r>
      <w:proofErr w:type="spellStart"/>
      <w:r>
        <w:t>biometan</w:t>
      </w:r>
      <w:proofErr w:type="spellEnd"/>
      <w:r>
        <w:t>),</w:t>
      </w:r>
      <w:r>
        <w:br/>
        <w:t>6. uwzględniające wykorzystanie magazynów energii.</w:t>
      </w:r>
      <w:r>
        <w:br/>
      </w:r>
      <w:r>
        <w:br/>
        <w:t>Ukierunkowanie terytorialne:</w:t>
      </w:r>
      <w:r>
        <w:br/>
        <w:t>Projekt będzie realizowany na obszarze całego województwa.</w:t>
      </w:r>
    </w:p>
    <w:p w14:paraId="1462D2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E4479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3E930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404DB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95</w:t>
      </w:r>
    </w:p>
    <w:p w14:paraId="79633E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F5883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31C54C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90A37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1801AD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36DF2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7BFE93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06095D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pożyczka</w:t>
      </w:r>
    </w:p>
    <w:p w14:paraId="44611C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5C7CA7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52884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E64D6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2D7925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BA2B5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C0DF5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E86EA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Służby publiczne</w:t>
      </w:r>
    </w:p>
    <w:p w14:paraId="28E79D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89E0F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 Jednostki organizacyjne działające w imieniu jednostek samorządu terytorialnego, Podmioty świadczące usługi publiczne w ramach realizacji obowiązków własnych jednostek samorządu terytorialnego</w:t>
      </w:r>
    </w:p>
    <w:p w14:paraId="42D4D4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79E92C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odbiorcy oraz wytwórcy energii, w tym z OZE przyłączani do sieci elektroenergetycznej, przedsiębiorstwa (w tym MŚP)</w:t>
      </w:r>
    </w:p>
    <w:p w14:paraId="015F3F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Słowa kluczowe</w:t>
      </w:r>
    </w:p>
    <w:p w14:paraId="3E1A55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energia_wodna</w:t>
      </w:r>
      <w:proofErr w:type="spellEnd"/>
      <w:r>
        <w:t xml:space="preserve">, </w:t>
      </w:r>
      <w:proofErr w:type="spellStart"/>
      <w:r>
        <w:t>farmy_fotowoltaiczne</w:t>
      </w:r>
      <w:proofErr w:type="spellEnd"/>
      <w:r>
        <w:t xml:space="preserve">, </w:t>
      </w:r>
      <w:proofErr w:type="spellStart"/>
      <w:r>
        <w:t>farmy_wiatrowe</w:t>
      </w:r>
      <w:proofErr w:type="spellEnd"/>
      <w:r>
        <w:t xml:space="preserve">, </w:t>
      </w:r>
      <w:proofErr w:type="spellStart"/>
      <w:r>
        <w:t>fotowoltaika</w:t>
      </w:r>
      <w:proofErr w:type="spellEnd"/>
      <w:r>
        <w:t xml:space="preserve">, geotermia, </w:t>
      </w:r>
      <w:proofErr w:type="spellStart"/>
      <w:r>
        <w:t>magazyn_energii</w:t>
      </w:r>
      <w:proofErr w:type="spellEnd"/>
      <w:r>
        <w:t>, OZE, pożyczka</w:t>
      </w:r>
    </w:p>
    <w:p w14:paraId="134228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C182E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6CA73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FBEF8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6C504D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5FB7ED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WLWK-RCO022 - Dodatkowa zdolność wytwarzania energii odnawialnej (w tym: energii elektrycznej, energii cieplnej)</w:t>
      </w:r>
    </w:p>
    <w:p w14:paraId="2E1C2E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WLWK-PLRO033 - Liczba jednostek wytwarzania energii elektrycznej i cieplnej z OZE</w:t>
      </w:r>
    </w:p>
    <w:p w14:paraId="0A2B6F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WLWK-PLRO208 - Pojemność magazynów energii elektrycznej</w:t>
      </w:r>
    </w:p>
    <w:p w14:paraId="3F5C2A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DE51F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WLWK-RCR032 - Dodatkowa moc zainstalowana odnawialnych źródeł energii</w:t>
      </w:r>
    </w:p>
    <w:p w14:paraId="69EBBD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13DA51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396BE5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WLWK-RCR031 - Wytworzona energia odnawialna ogółem (w tym: energia elektryczna, energia cieplna)</w:t>
      </w:r>
    </w:p>
    <w:p w14:paraId="7B4D9D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B9A7137"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8" w:name="_Toc233718056"/>
      <w:r>
        <w:rPr>
          <w:rFonts w:ascii="Calibri" w:hAnsi="Calibri" w:cs="Calibri"/>
          <w:sz w:val="32"/>
        </w:rPr>
        <w:t>Działanie FEPM.02.09 Przystosowanie do zmian klimatu</w:t>
      </w:r>
      <w:bookmarkEnd w:id="18"/>
    </w:p>
    <w:p w14:paraId="1EF63D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7B532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EFRR/FS.CP2.IV - Wspieranie przystosowania się do zmian klimatu i zapobiegania ryzyku związanemu z klęskami żywiołowymi i katastrofami, a także odporności, z uwzględnieniem podejścia ekosystemowego</w:t>
      </w:r>
    </w:p>
    <w:p w14:paraId="2D625A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145B1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11 280 846,00</w:t>
      </w:r>
    </w:p>
    <w:p w14:paraId="59BFD8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FDAEB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w:t>
      </w:r>
      <w:r>
        <w:lastRenderedPageBreak/>
        <w:t>świadomości, ochrona ludności i systemy zarządzania klęskami żywiołowymi i katastrofami, infrastruktura i podejście ekosystemowe)</w:t>
      </w:r>
    </w:p>
    <w:p w14:paraId="7C83B7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425B6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przedsięwzięcia zwiększające poziom adaptacyjności oraz wzrost odporności na negatywne skutki zmian klimatu, w szczególności:</w:t>
      </w:r>
      <w:r>
        <w:br/>
        <w:t>a. zagospodarowanie wód opadowych i roztopowych wraz z rozwojem błękitno-zielonej infrastruktury oraz rozwiązań opartych na naturze,</w:t>
      </w:r>
      <w:r>
        <w:br/>
        <w:t>b. działania zabezpieczające przez przed powodzią i suszą, zwłaszcza wspierające naturalną i małą retencję wodną,</w:t>
      </w:r>
      <w:r>
        <w:br/>
        <w:t>c. doskonalenie systemów monitorowania, wczesnego ostrzegania i prognozowania wystąpienia zagrożeń naturalnych, a także szybkiego reagowania i alarmowania oraz wzmacnianie służb ratowniczych,</w:t>
      </w:r>
      <w:r>
        <w:br/>
        <w:t>d. przedsięwzięcia edukacyjne dotyczące zmian klimatu i ochrony zasobów wodnych.</w:t>
      </w:r>
      <w:r>
        <w:br/>
      </w:r>
      <w:r>
        <w:br/>
        <w:t>Typy projektów:</w:t>
      </w:r>
      <w:r>
        <w:br/>
        <w:t xml:space="preserve">1. Budowa, rozbudowa błękitno-zielonej infrastruktury bazującej przede wszystkim na rozwiązaniach opartych na naturze (np. niecek </w:t>
      </w:r>
      <w:proofErr w:type="spellStart"/>
      <w:r>
        <w:t>bioretencyjnych</w:t>
      </w:r>
      <w:proofErr w:type="spellEnd"/>
      <w:r>
        <w:t xml:space="preserve">, rowów </w:t>
      </w:r>
      <w:proofErr w:type="spellStart"/>
      <w:r>
        <w:t>bioretencyjnych</w:t>
      </w:r>
      <w:proofErr w:type="spellEnd"/>
      <w:r>
        <w:t xml:space="preserve"> i infiltracyjnych, ogrodów deszczowych, pasów zieleni połączonych z infiltracją, stawów retencyjnych, muld chłonnych).</w:t>
      </w:r>
      <w:r>
        <w:br/>
        <w:t xml:space="preserve">2. Budowa, rozbudowa różnego rodzaju form </w:t>
      </w:r>
      <w:proofErr w:type="spellStart"/>
      <w:r>
        <w:t>mikroretencji</w:t>
      </w:r>
      <w:proofErr w:type="spellEnd"/>
      <w:r>
        <w:t>,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w:t>
      </w:r>
      <w:r>
        <w:br/>
        <w:t xml:space="preserve">3. 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w:t>
      </w:r>
      <w:proofErr w:type="spellStart"/>
      <w:r>
        <w:t>Miyawakiego</w:t>
      </w:r>
      <w:proofErr w:type="spellEnd"/>
      <w:r>
        <w:t>).</w:t>
      </w:r>
      <w:r>
        <w:br/>
        <w:t>4. Budowa, rozbudowa indywidualnych i zbiorczych systemów zatrzymywania, zagospodarowania i wykorzystania wód opadowych i roztopowych w miejscu ich powstawania tworzących element systemu retencji.</w:t>
      </w:r>
      <w:r>
        <w:br/>
        <w:t xml:space="preserve">5. Działania dotyczące </w:t>
      </w:r>
      <w:proofErr w:type="spellStart"/>
      <w:r>
        <w:t>renaturyzacji</w:t>
      </w:r>
      <w:proofErr w:type="spellEnd"/>
      <w:r>
        <w:t xml:space="preserve"> obszarów od wód zależnych, utrzymania i rozwijania naturalnej retencji poprzez m.in. zachowanie i odtwarzanie lokalnych mokradeł, torfowisk, śródpolnych oczek wodnych.</w:t>
      </w:r>
      <w:r>
        <w:b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t xml:space="preserve">7. Budowa, rozbudowa systemów monitorowania, wczesnego ostrzegania i prognozowania wystąpienia zagrożeń naturalnych, a także szybkiego reagowania. </w:t>
      </w:r>
      <w:r>
        <w:br/>
        <w:t xml:space="preserve">8. Zakup specjalistycznego wyposażenia oraz budowa, rozbudowa infrastruktury, niezbędnych w celu </w:t>
      </w:r>
      <w:r>
        <w:lastRenderedPageBreak/>
        <w:t xml:space="preserve">prowadzenia akcji ratowniczych oraz usuwania skutków katastrof naturalnych lub awarii chemiczno-ekologicznych dla jednostek ochotniczych straży pożarnych włączonych do Krajowego Systemu Ratowniczo-Gaśniczego. </w:t>
      </w:r>
      <w:r>
        <w:br/>
        <w:t>9. Działania edukacyjne dotyczące:</w:t>
      </w:r>
      <w:r>
        <w:br/>
        <w:t xml:space="preserve">- zmian klimatu, m.in. konsekwencji, jakie mogą one powodować, a także sposobów przeciwdziałania i adaptacji do nich, w tym promowania właściwych postaw i </w:t>
      </w:r>
      <w:proofErr w:type="spellStart"/>
      <w:r>
        <w:t>zachowań</w:t>
      </w:r>
      <w:proofErr w:type="spellEnd"/>
      <w:r>
        <w:t xml:space="preserve">, zarówno zmniejszających wpływ człowieka na klimat, jak i potrzebnych w momencie wystąpienia katastrofalnych zjawisk pochodzenia naturalnego </w:t>
      </w:r>
      <w:r>
        <w:br/>
        <w:t>- ochrony zasobów wodnych.</w:t>
      </w:r>
      <w:r>
        <w:br/>
      </w:r>
      <w:r>
        <w:br/>
        <w:t>Uzupełniająco, jako element projektu możliwe będą również:</w:t>
      </w:r>
      <w:r>
        <w:br/>
        <w:t>1. w ramach pierwszego, drugiego, trzeciego, czwartego, piątego i szóstego typu projektu:</w:t>
      </w:r>
      <w:r>
        <w:br/>
        <w:t xml:space="preserve">a. budowa, rozbudowa systemów monitorowania, wczesnego ostrzegania i prognozowania wystąpienia zagrożeń naturalnych, a także szybkiego reagowania. </w:t>
      </w:r>
      <w:r>
        <w:br/>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t xml:space="preserve">Najważniejsze warunki realizacji projektów: </w:t>
      </w:r>
      <w:r>
        <w:br/>
        <w:t>1. W ramach pierwszego, drugiego, trzeciego, czwartego i piątego typu projektu wspierane będą wyłącznie projekty realizowane na obszarach miast i miejscowości poniżej 20 tys. mieszkańców oraz stolic powiatów poniżej 15 tys. mieszkańców. Liczba mieszkańców ustalona będzie na podstawie danych Głównego Urzędu Statystycznego aktualnych na dzień ogłoszenia naboru wniosków o dofinansowanie.</w:t>
      </w:r>
      <w:r>
        <w:br/>
        <w:t>2. Ze wsparcia wykluczone są projekty, które spowodują zastosowanie art. 4 ust. 7 dyrektywy 2000/60/WE Parlamentu Europejskiego i Rady z dnia 23 października 2000 r. ustanawiającej ramy wspólnotowego działania w dziedzinie polityki wodnej.</w:t>
      </w:r>
      <w:r>
        <w:br/>
        <w:t>3. W ramach wszystkich typów projektów wyłączona ze wsparcia (niekwalifikowalna) będzie infrastruktura rekreacyjna, np. place zabaw, siłownie, boiska, miejsca na ognisko.</w:t>
      </w:r>
      <w:r>
        <w:br/>
        <w:t>4. Nie będą wspierane projekty związane z gospodarką ściekami komunalnymi.</w:t>
      </w:r>
      <w:r>
        <w:br/>
        <w:t>5.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t xml:space="preserve">6. Projekty obejmujące budowę, rozbudowę kanalizacji deszczowej (w szczególności, w ramach czwartego typu projektu) muszą wynikać z miejskich planów adaptacji do zmian klimatu lub innych </w:t>
      </w:r>
      <w:r>
        <w:lastRenderedPageBreak/>
        <w:t>dokumentów wskazujących na istnienie ryzyka powodziowego na obszarze objętym projektem.</w:t>
      </w:r>
      <w:r>
        <w:br/>
        <w:t>7. W ramach czwartego typu projektu, projekty muszą być realizowane w połączeniu z elementami, które mają na celu zatrzymanie wody w miejscu opadu, takimi jak błękitno-zielona infrastruktura bazująca przede wszystkim na rozwiązaniach opartych na naturze.</w:t>
      </w:r>
      <w:r>
        <w:br/>
        <w:t>8. W ramach piątego typu projektu wspierane będą tylko projekty:</w:t>
      </w:r>
      <w:r>
        <w:br/>
        <w:t>- o lokalnej skali oddziaływania,</w:t>
      </w:r>
      <w:r>
        <w:br/>
        <w:t>- realizowane przez podmioty inne niż administracja rządowa, podległe jej organy i jednostki organizacyjne.</w:t>
      </w:r>
      <w:r>
        <w:br/>
        <w:t xml:space="preserve">9. W ramach szóstego typu projektu wspierane będą wyłącznie: </w:t>
      </w:r>
      <w:r>
        <w:br/>
        <w:t>- przedsięwzięcia o lokalnej skali oddziaływania, wynikające z potrzeb jednostek samorządu terytorialnego,</w:t>
      </w:r>
      <w:r>
        <w:br/>
        <w:t>- projekty nie mające negatywnego wpływu na stan lub potencjał ekologiczny jednolitych części wód.</w:t>
      </w:r>
      <w:r>
        <w:br/>
        <w:t>10. W ramach ósmego typu projektu oraz działań uzupełniających dotyczących wzmacniania służb ratowniczych:</w:t>
      </w:r>
      <w:r>
        <w:br/>
        <w:t>- realizowane będą wyłącznie przedsięwzięcia obejmujące jednostki ochotniczych straży pożarnych włączonych do Krajowego Systemu Ratowniczo-Gaśniczego,</w:t>
      </w:r>
      <w:r>
        <w:br/>
        <w:t>- wyłączone ze wsparcia (niekwalifikowalne) będą budynki / części budynków nieprzeznaczone do prowadzenia akcji ratowniczych oraz usuwania skutków katastrof naturalnych lub awarii chemiczno-ekologicznych.</w:t>
      </w:r>
      <w:r>
        <w:br/>
        <w:t>11. W ramach ósmego typu projektu, minimalna wartość projektu wynosi 250 tys. PLN.</w:t>
      </w:r>
      <w:r>
        <w:br/>
        <w:t xml:space="preserve">12. Działania realizowane w ramach dziewiątego typu projektu mogą stanowić osobny projekt jedynie w przypadku, gdy stanowią kompleksowe przedsięwzięcie edukacyjne obejmujące swoim zasięgiem teren całego województwa. </w:t>
      </w:r>
      <w:r>
        <w:br/>
        <w:t>13. Podatek VAT i koszty pośrednie w projekcie są niekwalifikowalne.</w:t>
      </w:r>
      <w:r>
        <w:br/>
        <w:t>14. Ze wsparcia wykluczone będą projekty dla których Wnioskodawcą/Partnerem są jednostki samorządu terytorialnego (</w:t>
      </w:r>
      <w:proofErr w:type="spellStart"/>
      <w:r>
        <w:t>jst</w:t>
      </w:r>
      <w:proofErr w:type="spellEnd"/>
      <w:r>
        <w:t xml:space="preserve">) które mają status Obserwatora w ZIT lub jednostki organizacyjne i spółki od nich zależne, jeżeli podmioty te wskazane zostały w „Porozumieniu w sprawie realizacji instrumentu Zintegrowane Inwestycje Terytorialne” jako uprawnione do wsparcia w Działaniach 2.10. lub 2.11. </w:t>
      </w:r>
      <w:r>
        <w:br/>
        <w:t>15.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 (iv).</w:t>
      </w:r>
      <w:r>
        <w:br/>
        <w:t>16. W ramach Działania 2.9.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lastRenderedPageBreak/>
        <w:br/>
        <w:t>Preferowane będą projekty:</w:t>
      </w:r>
      <w:r>
        <w:br/>
        <w:t>Uzgodnione w ramach Zintegrowanych Porozumień Terytorialnych.</w:t>
      </w:r>
      <w:r>
        <w:br/>
      </w:r>
      <w:r>
        <w:br/>
        <w:t>Ukierunkowanie terytorialne:</w:t>
      </w:r>
      <w:r>
        <w:br/>
        <w:t>1. Działanie realizowane będzie na terenie całego województwa z wyłączeniem obszarów wskazanych w Strategiach ZIT dla Miejskich Obszarów Funkcjonalnych: Bytowa, Chojnic – Człuchowa, Kościerzyny, Kwidzyna, Lęborka, Malborka – Sztumu, Słupska – Ustki, Starogardu Gdańskiego i Obszaru Metropolitalnego Gdańsk – Gdynia – Sopot oraz z zastrzeżeniem pierwszego z najważniejszych warunków realizacji wskazanego powyżej.</w:t>
      </w:r>
      <w:r>
        <w:br/>
        <w:t>2. Działania edukacyjne w ramach dziewiątego typu projektu muszą obejmować swoim zasięgiem teren całego województwa.</w:t>
      </w:r>
    </w:p>
    <w:p w14:paraId="15E865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F8D24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4C2C3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ECEFF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562D2E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E50D8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(C/2025/8820),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E8D84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6188E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w:t>
      </w:r>
      <w:r>
        <w:lastRenderedPageBreak/>
        <w:t xml:space="preserve">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listopada 2023 r. w sprawie udzielania pomocy inwestycyjnej na </w:t>
      </w:r>
      <w:proofErr w:type="spellStart"/>
      <w:r>
        <w:t>remediację</w:t>
      </w:r>
      <w:proofErr w:type="spellEnd"/>
      <w:r>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671913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820CB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2D2001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FE378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48A39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5BF3C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476333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598B7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ED2EA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C88D5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8788E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3F71F3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realizujące cele publiczne, Służby publiczne</w:t>
      </w:r>
    </w:p>
    <w:p w14:paraId="1A768B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0D1AE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TBS i SIM</w:t>
      </w:r>
    </w:p>
    <w:p w14:paraId="1711BD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E93EA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 zasobów środowiska, mieszkańcy korzystający ze wspartej infrastruktury, użytkownicy korzystający z zasobów środowiska, użytkownicy korzystający ze wspartej infrastruktury</w:t>
      </w:r>
    </w:p>
    <w:p w14:paraId="2B8A9C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FA1EB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adaptacja_do_zmian_klimatu</w:t>
      </w:r>
      <w:proofErr w:type="spellEnd"/>
      <w:r>
        <w:t xml:space="preserve">, </w:t>
      </w:r>
      <w:proofErr w:type="spellStart"/>
      <w:r>
        <w:t>niebieska_infrastruktura</w:t>
      </w:r>
      <w:proofErr w:type="spellEnd"/>
      <w:r>
        <w:t xml:space="preserve">, </w:t>
      </w:r>
      <w:proofErr w:type="spellStart"/>
      <w:r>
        <w:t>odtwarzanie_mokradeł</w:t>
      </w:r>
      <w:proofErr w:type="spellEnd"/>
      <w:r>
        <w:t xml:space="preserve">, retencja, </w:t>
      </w:r>
      <w:proofErr w:type="spellStart"/>
      <w:r>
        <w:t>straż_pożarna</w:t>
      </w:r>
      <w:proofErr w:type="spellEnd"/>
      <w:r>
        <w:t xml:space="preserve">, </w:t>
      </w:r>
      <w:proofErr w:type="spellStart"/>
      <w:r>
        <w:t>system_wczesnego_reagowania</w:t>
      </w:r>
      <w:proofErr w:type="spellEnd"/>
      <w:r>
        <w:t xml:space="preserve">, </w:t>
      </w:r>
      <w:proofErr w:type="spellStart"/>
      <w:r>
        <w:t>systemy_ostrzegania</w:t>
      </w:r>
      <w:proofErr w:type="spellEnd"/>
      <w:r>
        <w:t xml:space="preserve">, </w:t>
      </w:r>
      <w:proofErr w:type="spellStart"/>
      <w:r>
        <w:t>wody_opadowe</w:t>
      </w:r>
      <w:proofErr w:type="spellEnd"/>
      <w:r>
        <w:t xml:space="preserve">, zbiorniki, </w:t>
      </w:r>
      <w:proofErr w:type="spellStart"/>
      <w:r>
        <w:t>zielona_infrastruktura</w:t>
      </w:r>
      <w:proofErr w:type="spellEnd"/>
    </w:p>
    <w:p w14:paraId="01C17A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68FF00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0AF8C8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052A83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4AF834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EFBB3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WLWK-PLRO057 - Długość wspartej sieci kanalizacji deszczowej</w:t>
      </w:r>
    </w:p>
    <w:p w14:paraId="091E8E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744E7A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WLWK-RCO024 - Inwestycje w nowe lub zmodernizowane systemy monitorowania, gotowości, ostrzegania i reagowania w kontekście klęsk żywiołowych i katastrof w przypadku klęsk żywiołowych</w:t>
      </w:r>
    </w:p>
    <w:p w14:paraId="01B205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WLWK-PLRO041 - Liczba jednostek służb ratowniczych doposażonych w sprzęt do prowadzenia akcji ratowniczych i usuwania skutków katastrof</w:t>
      </w:r>
    </w:p>
    <w:p w14:paraId="2596B5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WLWK-PLRO178 - Liczba miast wspartych w zakresie adaptacji do zmian klimatu</w:t>
      </w:r>
    </w:p>
    <w:p w14:paraId="21B97E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642C00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WLWK-PLRO044 - Pojemność obiektów małej retencji</w:t>
      </w:r>
    </w:p>
    <w:p w14:paraId="0716B7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WLWK-RCO026 - Zielona infrastruktura wybudowana lub zmodernizowana w celu przystosowania się do zmian klimatu</w:t>
      </w:r>
    </w:p>
    <w:p w14:paraId="0D8470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CD70E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5147BA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WLWK-RCR037 - Ludność odnosząca korzyści ze środków ochrony przed klęskami żywiołowymi związanymi z klimatem (oprócz powodzi lub niekontrolowanych pożarów)</w:t>
      </w:r>
    </w:p>
    <w:p w14:paraId="47C104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WLWK-RCR036 - Ludność odnosząca korzyści ze środków ochrony przed niekontrolowanymi pożarami</w:t>
      </w:r>
    </w:p>
    <w:p w14:paraId="52CE58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WLWK-PLRR060 - Zasięg działań/ kampanii edukacyjno-informacyjnych </w:t>
      </w:r>
    </w:p>
    <w:p w14:paraId="513793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C16464B"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9" w:name="_Toc233718057"/>
      <w:r>
        <w:rPr>
          <w:rFonts w:ascii="Calibri" w:hAnsi="Calibri" w:cs="Calibri"/>
          <w:sz w:val="32"/>
        </w:rPr>
        <w:t>Działanie FEPM.02.10 Przystosowanie do zmian klimatu – ZIT na terenie obszaru metropolitalnego</w:t>
      </w:r>
      <w:bookmarkEnd w:id="19"/>
    </w:p>
    <w:p w14:paraId="5D938B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056E3C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EFRR/FS.CP2.IV - Wspieranie przystosowania się do zmian klimatu i zapobiegania ryzyku związanemu z klęskami żywiołowymi i katastrofami, a także odporności, z uwzględnieniem podejścia ekosystemowego</w:t>
      </w:r>
    </w:p>
    <w:p w14:paraId="206E07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83456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Stowarzyszenie Obszar Metropolitalny Gdańsk-Gdynia-Sopot</w:t>
      </w:r>
    </w:p>
    <w:p w14:paraId="4AD689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3542D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12 013 830,00</w:t>
      </w:r>
    </w:p>
    <w:p w14:paraId="6F695F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87CC6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14:paraId="25DEF5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56EA6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przedsięwzięcia zwiększające poziom adaptacyjności oraz wzrost odporności na negatywne skutki zmian klimatu, w szczególności:</w:t>
      </w:r>
      <w:r>
        <w:br/>
        <w:t>a. zagospodarowanie wód opadowych i roztopowych wraz z rozwojem błękitno-zielonej infrastruktury oraz rozwiązań opartych na naturze,</w:t>
      </w:r>
      <w:r>
        <w:br/>
        <w:t>b. działania zabezpieczające przez przed powodzią i suszą, zwłaszcza wspierające naturalną i małą retencję wodną,</w:t>
      </w:r>
      <w:r>
        <w:br/>
        <w:t>c. doskonalenie systemów monitorowania, wczesnego ostrzegania i prognozowania wystąpienia zagrożeń naturalnych, a także szybkiego reagowania i alarmowania oraz wzmacnianie służb ratowniczych,</w:t>
      </w:r>
      <w:r>
        <w:br/>
        <w:t>d. przedsięwzięcia edukacyjne dotyczące zmian klimatu i ochrony zasobów wodnych.</w:t>
      </w:r>
      <w:r>
        <w:br/>
      </w:r>
      <w:r>
        <w:br/>
        <w:t>Typy projektów:</w:t>
      </w:r>
      <w:r>
        <w:br/>
        <w:t xml:space="preserve">1. Budowa, rozbudowa błękitno-zielonej infrastruktury bazującej przede wszystkim na rozwiązaniach opartych na naturze (np. niecek </w:t>
      </w:r>
      <w:proofErr w:type="spellStart"/>
      <w:r>
        <w:t>bioretencyjnych</w:t>
      </w:r>
      <w:proofErr w:type="spellEnd"/>
      <w:r>
        <w:t xml:space="preserve">, rowów </w:t>
      </w:r>
      <w:proofErr w:type="spellStart"/>
      <w:r>
        <w:t>bioretencyjnych</w:t>
      </w:r>
      <w:proofErr w:type="spellEnd"/>
      <w:r>
        <w:t xml:space="preserve"> i infiltracyjnych, ogrodów deszczowych, pasów zieleni połączonych z infiltracją, stawów retencyjnych, muld chłonnych).</w:t>
      </w:r>
      <w:r>
        <w:br/>
        <w:t xml:space="preserve">2. Budowa, rozbudowa różnego rodzaju form </w:t>
      </w:r>
      <w:proofErr w:type="spellStart"/>
      <w:r>
        <w:t>mikroretencji</w:t>
      </w:r>
      <w:proofErr w:type="spellEnd"/>
      <w:r>
        <w:t xml:space="preserve">,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 </w:t>
      </w:r>
      <w:r>
        <w:br/>
        <w:t xml:space="preserve">3.Działania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w:t>
      </w:r>
      <w:proofErr w:type="spellStart"/>
      <w:r>
        <w:t>Miyawakiego</w:t>
      </w:r>
      <w:proofErr w:type="spellEnd"/>
      <w:r>
        <w:t>).</w:t>
      </w:r>
      <w:r>
        <w:br/>
        <w:t>4. Budowa, rozbudowa indywidualnych i zbiorczych systemów zatrzymywania, zagospodarowania i wykorzystania wód opadowych i roztopowych w miejscu ich powstawania tworzących element systemu retencji.</w:t>
      </w:r>
      <w:r>
        <w:br/>
        <w:t xml:space="preserve">5. Działania dotyczące </w:t>
      </w:r>
      <w:proofErr w:type="spellStart"/>
      <w:r>
        <w:t>renaturyzacji</w:t>
      </w:r>
      <w:proofErr w:type="spellEnd"/>
      <w:r>
        <w:t xml:space="preserve"> obszarów od wód zależnych, utrzymania i rozwijania naturalnej retencji poprzez m.in. zachowanie i odtwarzanie lokalnych mokradeł, torfowisk, śródpolnych oczek </w:t>
      </w:r>
      <w:r>
        <w:lastRenderedPageBreak/>
        <w:t>wodnych.</w:t>
      </w:r>
      <w:r>
        <w:br/>
        <w:t>6. Budowa, rozbudowa, przebudowa, odbudowa budowli przeciwpowodziowych - tylko na obszarach wyznaczonych na mapach zagrożenia powodziowego (MZP) i mapach ryzyka powodziowego (MRP): https://www.isok.gov.pl/hydroportal.html (wyłącznie przedsięwzięcia o lokalnej skali oddziaływania, wynikające z potrzeb jednostek samorządu terytorialnego).</w:t>
      </w:r>
      <w:r>
        <w:br/>
        <w:t xml:space="preserve">7. Budowa, rozbudowa systemów monitorowania, wczesnego ostrzegania i prognozowania wystąpienia zagrożeń naturalnych, a także szybkiego reagowania. </w:t>
      </w:r>
      <w:r>
        <w:br/>
        <w:t xml:space="preserve">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 </w:t>
      </w:r>
      <w:r>
        <w:br/>
      </w:r>
      <w:r>
        <w:br/>
        <w:t>Uzupełniająco, jako element projektu możliwe będą również:</w:t>
      </w:r>
      <w:r>
        <w:br/>
        <w:t>1. w ramach pierwszego, drugiego, trzeciego, czwartego, piątego i szóstego typu projektu:</w:t>
      </w:r>
      <w:r>
        <w:br/>
        <w:t xml:space="preserve">a. budowa, rozbudowa systemów monitorowania, wczesnego ostrzegania i prognozowania wystąpienia zagrożeń naturalnych, a także szybkiego reagowania. </w:t>
      </w:r>
      <w:r>
        <w:br/>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t xml:space="preserve">Najważniejsze warunki realizacji projektów: </w:t>
      </w:r>
      <w:r>
        <w:br/>
        <w:t>1. Wsparcie uzyskać mogą wyłącznie projekty wpisane do Strategii ZIT dla Obszaru Metropolitalnego Gdańsk-Gdynia-Sopot.</w:t>
      </w:r>
      <w:r>
        <w:br/>
        <w:t>2. W ramach pierwszego, drugiego, trzeciego, czwartego i piątego typu projektów:</w:t>
      </w:r>
      <w:r>
        <w:br/>
        <w:t xml:space="preserve">a. wspierane będą projekty realizowane na obszarach miast i miejscowości poniżej 20 tys. mieszkańców oraz stolic powiatów poniżej 15 tys. mieszkańców na terenie wskazanym w Strategii ZIT dla Obszaru Metropolitalnego Gdańsk – Gdynia - Sopot. </w:t>
      </w:r>
      <w:r>
        <w:br/>
        <w:t>b. wsparcie dla projektów realizowanych w miastach i miejscowościach od 20 tys. do 100 tys. mieszkańców oraz w stolicach powiatów od 15 tys. do 100 tys. mieszkańców, znajdujących się na liście projektów ZIT, o której mowa w art. 34 ust. 15 pkt 3 ustawy wdrożeniowej, możliwe będzie w odniesieniu do projektów:</w:t>
      </w:r>
      <w:r>
        <w:br/>
        <w:t xml:space="preserve">- które zakwalifikowały się do dofinansowania w naborze z programu Fundusze Europejskie na Infrastrukturę, Klimat, Środowisko 2021-2027, ale nie otrzymały wsparcia finansowego lub </w:t>
      </w:r>
      <w:r>
        <w:br/>
        <w:t xml:space="preserve">- dla których w Strategii ZIT dla Obszaru Metropolitalnego Gdańsk – Gdynia - Sopot, jako źródło finansowania wskazane zostały środki FEP. </w:t>
      </w:r>
      <w:r>
        <w:br/>
        <w:t xml:space="preserve">3. Ze wsparcia wykluczone są projekty, które spowodują zastosowanie art. 4 ust. 7 dyrektywy 2000/60/WE Parlamentu Europejskiego i Rady z dnia 23 października 2000 r. ustanawiającej ramy </w:t>
      </w:r>
      <w:r>
        <w:lastRenderedPageBreak/>
        <w:t>wspólnotowego działania w dziedzinie polityki wodnej.</w:t>
      </w:r>
      <w:r>
        <w:br/>
        <w:t>4. W ramach wszystkich typów projektów wyłączona ze wsparcia (niekwalifikowalna) będzie infrastruktura rekreacyjna, np. place zabaw, siłownie, boiska, miejsca na ognisko.</w:t>
      </w:r>
      <w:r>
        <w:br/>
        <w:t>5. Nie będą wspierane projekty związane z gospodarką ściekami komunalnymi.</w:t>
      </w:r>
      <w:r>
        <w:br/>
        <w:t>6.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t>7. Projekty obejmujące budowę, rozbudowę kanalizacji deszczowej (w szczególności w ramach czwartego typu projektu) muszą wynikać z miejskich planów adaptacji do zmian klimatu lub innych dokumentów wskazujących na istnienie ryzyka powodziowego na obszarze objętym projektem.</w:t>
      </w:r>
      <w:r>
        <w:br/>
        <w:t>8. W ramach czwartego typu projektu projekty muszą być realizowane w połączeniu z elementami, które mają na celu zatrzymanie wody w miejscu opadu, takimi jak błękitno-zielona infrastruktura bazująca przede wszystkim na rozwiązaniach opartych na naturze.</w:t>
      </w:r>
      <w:r>
        <w:br/>
        <w:t>9. W ramach piątego typu projektu wspierane będą tylko projekty:</w:t>
      </w:r>
      <w:r>
        <w:br/>
        <w:t>- o lokalnej skali oddziaływania,</w:t>
      </w:r>
      <w:r>
        <w:br/>
        <w:t>- realizowane przez podmioty inne niż administracja rządowa, podległe jej organy i jednostki organizacyjne.</w:t>
      </w:r>
      <w:r>
        <w:br/>
        <w:t xml:space="preserve">10. W ramach szóstego typu projektu wspierane będą wyłącznie: </w:t>
      </w:r>
      <w:r>
        <w:br/>
        <w:t>- przedsięwzięcia o lokalnej skali oddziaływania, wynikające z potrzeb jednostek samorządu terytorialnego,</w:t>
      </w:r>
      <w:r>
        <w:br/>
        <w:t>- projekty nie mające negatywnego wpływu na stan lub potencjał ekologiczny jednolitych części wód.</w:t>
      </w:r>
      <w:r>
        <w:br/>
        <w:t xml:space="preserve">11. W ramach ósmego typu projektu oraz działań uzupełniających dotyczących wzmacniania służb ratowniczych: </w:t>
      </w:r>
      <w:r>
        <w:br/>
        <w:t>- realizowane będą wyłącznie przedsięwzięcia obejmujące jednostki ochotniczych straży pożarnych włączonych do Krajowego Systemu Ratowniczo-Gaśniczego,</w:t>
      </w:r>
      <w:r>
        <w:br/>
        <w:t>- wyłączone ze wsparcia (niekwalifikowalne) będą budynki / części budynków nieprzeznaczone do prowadzenia akcji ratowniczych oraz usuwania skutków katastrof naturalnych lub awarii chemiczno-ekologicznych.</w:t>
      </w:r>
      <w:r>
        <w:br/>
        <w:t>12. Podatek VAT i koszty pośrednie w projekcie są niekwalifikowalne.</w:t>
      </w:r>
      <w:r>
        <w:br/>
        <w:t>13. Ze wsparcia wykluczone będą projekty dla których Wnioskodawcą/Partnerem są jednostki samorządu terytorialnego (</w:t>
      </w:r>
      <w:proofErr w:type="spellStart"/>
      <w:r>
        <w:t>jst</w:t>
      </w:r>
      <w:proofErr w:type="spellEnd"/>
      <w:r>
        <w:t>) które mają status Obserwatora w ZIT lub jednostki organizacyjne i spółki od nich zależne, jeżeli podmioty te uczestniczyły w naborze konkurencyjnym w ramach Działania 2.9. lub zostały wskazane w „Porozumieniu w sprawie realizacji instrumentu Zintegrowane Inwestycje Terytorialne” jako uprawnione do wsparcia w Dz. 2.11.</w:t>
      </w:r>
      <w:r>
        <w:br/>
        <w:t>14.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r>
      <w:r>
        <w:lastRenderedPageBreak/>
        <w:t>- zapewnienia dostępności dla osób o ograniczonej mobilności oraz z niepełnosprawnościami,</w:t>
      </w:r>
      <w:r>
        <w:br/>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 (iv).</w:t>
      </w:r>
      <w:r>
        <w:br/>
      </w:r>
      <w:r>
        <w:br/>
        <w:t>Ukierunkowanie terytorialne:</w:t>
      </w:r>
      <w:r>
        <w:br/>
        <w:t>Obszar wskazany w Strategii ZIT dla Obszaru Metropolitalnego Gdańsk-Gdynia-Sopot.</w:t>
      </w:r>
    </w:p>
    <w:p w14:paraId="30F215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21DB1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82F03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EA9A9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DD382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64111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(C/2025/8820),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693924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02F97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listopada 2023 r. w sprawie udzielania pomocy inwestycyjnej na </w:t>
      </w:r>
      <w:proofErr w:type="spellStart"/>
      <w:r>
        <w:t>remediację</w:t>
      </w:r>
      <w:proofErr w:type="spellEnd"/>
      <w:r>
        <w:t xml:space="preserve"> szkód wyrządzonych środowisku, rekultywację zdegradowanych siedlisk przyrodniczych i ekosystemów, </w:t>
      </w:r>
      <w:r>
        <w:lastRenderedPageBreak/>
        <w:t>ochronę lub odbudowę bioróżnorodności lub ekosystemów oraz wdrażanie rozwiązań opartych na zasobach przyrody w celu łagodzenia zmiany klimatu i przystosowywania się do niej w ramach regionalnych programów na lata 2021–2027 (Dz.U. 2023 poz. 2451)</w:t>
      </w:r>
    </w:p>
    <w:p w14:paraId="4CD38F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B2663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3AC95A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99180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DFA2E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1E3F7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19E8E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AC746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69E274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F93F7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5A9C00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DCD91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realizujące cele publiczne, Służby publiczne</w:t>
      </w:r>
    </w:p>
    <w:p w14:paraId="4244DD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6EC9B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TBS i SIM</w:t>
      </w:r>
    </w:p>
    <w:p w14:paraId="1E04A4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331C23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 zasobów środowiska, mieszkańcy korzystający ze wspartej infrastruktury, użytkownicy korzystający z zasobów środowiska, użytkownicy korzystający ze wspartej infrastruktury</w:t>
      </w:r>
    </w:p>
    <w:p w14:paraId="597795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BA032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adaptacja_do_zmian_klimatu</w:t>
      </w:r>
      <w:proofErr w:type="spellEnd"/>
      <w:r>
        <w:t xml:space="preserve">, </w:t>
      </w:r>
      <w:proofErr w:type="spellStart"/>
      <w:r>
        <w:t>niebieska_infrastruktura</w:t>
      </w:r>
      <w:proofErr w:type="spellEnd"/>
      <w:r>
        <w:t xml:space="preserve">, </w:t>
      </w:r>
      <w:proofErr w:type="spellStart"/>
      <w:r>
        <w:t>odtwarzanie_mokradeł</w:t>
      </w:r>
      <w:proofErr w:type="spellEnd"/>
      <w:r>
        <w:t xml:space="preserve">, retencja, </w:t>
      </w:r>
      <w:proofErr w:type="spellStart"/>
      <w:r>
        <w:t>straż_pożarna</w:t>
      </w:r>
      <w:proofErr w:type="spellEnd"/>
      <w:r>
        <w:t xml:space="preserve">, </w:t>
      </w:r>
      <w:proofErr w:type="spellStart"/>
      <w:r>
        <w:t>system_wczesnego_reagowania</w:t>
      </w:r>
      <w:proofErr w:type="spellEnd"/>
      <w:r>
        <w:t xml:space="preserve">, </w:t>
      </w:r>
      <w:proofErr w:type="spellStart"/>
      <w:r>
        <w:t>systemy_ostrzegania</w:t>
      </w:r>
      <w:proofErr w:type="spellEnd"/>
      <w:r>
        <w:t xml:space="preserve">, </w:t>
      </w:r>
      <w:proofErr w:type="spellStart"/>
      <w:r>
        <w:t>wody_opadowe</w:t>
      </w:r>
      <w:proofErr w:type="spellEnd"/>
      <w:r>
        <w:t xml:space="preserve">, zbiorniki, </w:t>
      </w:r>
      <w:proofErr w:type="spellStart"/>
      <w:r>
        <w:t>zielona_infrastruktura</w:t>
      </w:r>
      <w:proofErr w:type="spellEnd"/>
    </w:p>
    <w:p w14:paraId="2BBA94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FDDE3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6E6803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751D5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0980A6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2771C8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WLWK-PLRO057 - Długość wspartej sieci kanalizacji deszczowej</w:t>
      </w:r>
    </w:p>
    <w:p w14:paraId="5326D8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14398C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WLWK-RCO024 - Inwestycje w nowe lub zmodernizowane systemy monitorowania, gotowości, ostrzegania i reagowania w kontekście klęsk żywiołowych i katastrof w przypadku klęsk żywiołowych</w:t>
      </w:r>
    </w:p>
    <w:p w14:paraId="7EE170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WLWK-PLRO041 - Liczba jednostek służb ratowniczych doposażonych w sprzęt do prowadzenia akcji ratowniczych i usuwania skutków katastrof</w:t>
      </w:r>
    </w:p>
    <w:p w14:paraId="29AEE5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WLWK-PLRO178 - Liczba miast wspartych w zakresie adaptacji do zmian klimatu</w:t>
      </w:r>
    </w:p>
    <w:p w14:paraId="35A3FC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6F2B26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6561A6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WLWK-PLRO044 - Pojemność obiektów małej retencji</w:t>
      </w:r>
    </w:p>
    <w:p w14:paraId="6E2A90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71F9BF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WLWK-RCO026 - Zielona infrastruktura wybudowana lub zmodernizowana w celu przystosowania się do zmian klimatu</w:t>
      </w:r>
    </w:p>
    <w:p w14:paraId="1546D2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912F6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478153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WLWK-RCR037 - Ludność odnosząca korzyści ze środków ochrony przed klęskami żywiołowymi związanymi z klimatem (oprócz powodzi lub niekontrolowanych pożarów)</w:t>
      </w:r>
    </w:p>
    <w:p w14:paraId="477E84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WLWK-RCR036 - Ludność odnosząca korzyści ze środków ochrony przed niekontrolowanymi pożarami</w:t>
      </w:r>
    </w:p>
    <w:p w14:paraId="5BA044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WLWK-PLRR060 - Zasięg działań/ kampanii edukacyjno-informacyjnych </w:t>
      </w:r>
    </w:p>
    <w:p w14:paraId="2E6BF4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E9F66E8"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0" w:name="_Toc233718058"/>
      <w:r>
        <w:rPr>
          <w:rFonts w:ascii="Calibri" w:hAnsi="Calibri" w:cs="Calibri"/>
          <w:sz w:val="32"/>
        </w:rPr>
        <w:t>Działanie FEPM.02.11 Przystosowanie do zmian klimatu – ZIT poza terenem obszaru metropolitalnego</w:t>
      </w:r>
      <w:bookmarkEnd w:id="20"/>
    </w:p>
    <w:p w14:paraId="443BD1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5DE72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EFRR/FS.CP2.IV - Wspieranie przystosowania się do zmian klimatu i zapobiegania ryzyku związanemu z klęskami żywiołowymi i katastrofami, a także odporności, z uwzględnieniem podejścia ekosystemowego</w:t>
      </w:r>
    </w:p>
    <w:p w14:paraId="01DF71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4173F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17 773 838,00</w:t>
      </w:r>
    </w:p>
    <w:p w14:paraId="3ADB92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4A227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14:paraId="2BD46F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FBD67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przedsięwzięcia zwiększające poziom adaptacyjności oraz wzrost odporności na negatywne skutki zmian klimatu, w szczególności:</w:t>
      </w:r>
      <w:r>
        <w:br/>
        <w:t>a. zagospodarowanie wód opadowych i roztopowych wraz z rozwojem błękitno-zielonej infrastruktury oraz rozwiązań opartych na naturze,</w:t>
      </w:r>
      <w:r>
        <w:br/>
        <w:t>b. działania zabezpieczające przez przed powodzią i suszą, zwłaszcza wspierające naturalną i małą retencję wodną,</w:t>
      </w:r>
      <w:r>
        <w:br/>
        <w:t>c. doskonalenie systemów monitorowania, wczesnego ostrzegania i prognozowania wystąpienia zagrożeń naturalnych, a także szybkiego reagowania i alarmowania oraz wzmacnianie służb ratowniczych,</w:t>
      </w:r>
      <w:r>
        <w:br/>
        <w:t>d. przedsięwzięcia edukacyjne dotyczące zmian klimatu i ochrony zasobów wodnych.</w:t>
      </w:r>
      <w:r>
        <w:br/>
      </w:r>
      <w:r>
        <w:br/>
        <w:t>Typy projektów:</w:t>
      </w:r>
      <w:r>
        <w:br/>
        <w:t xml:space="preserve">1. Budowa, rozbudowa błękitno-zielonej infrastruktury bazującej przede wszystkim na rozwiązaniach opartych na naturze (np. niecek </w:t>
      </w:r>
      <w:proofErr w:type="spellStart"/>
      <w:r>
        <w:t>bioretencyjnych</w:t>
      </w:r>
      <w:proofErr w:type="spellEnd"/>
      <w:r>
        <w:t xml:space="preserve">, rowów </w:t>
      </w:r>
      <w:proofErr w:type="spellStart"/>
      <w:r>
        <w:t>bioretencyjnych</w:t>
      </w:r>
      <w:proofErr w:type="spellEnd"/>
      <w:r>
        <w:t xml:space="preserve"> i infiltracyjnych, ogrodów deszczowych, pasów zieleni połączonych z infiltracją, stawów retencyjnych, muld chłonnych).</w:t>
      </w:r>
      <w:r>
        <w:br/>
        <w:t xml:space="preserve">2. Budowa, rozbudowa różnego rodzaju form </w:t>
      </w:r>
      <w:proofErr w:type="spellStart"/>
      <w:r>
        <w:t>mikroretencji</w:t>
      </w:r>
      <w:proofErr w:type="spellEnd"/>
      <w:r>
        <w:t xml:space="preserve">, zbiorników retencyjnych, systemów infiltracyjnych, systemów sedymentacyjno-biofiltracyjnych, powierzchni przepuszczalnych oraz przebudowa powierzchni nieprzepuszczalnych na przepuszczalne na dużych powierzchniach (np. na boiskach, parkingach, placach, podwórzach), których celem jest przede wszystkim zatrzymanie wód opadowych w miejscu opadu. </w:t>
      </w:r>
      <w:r>
        <w:br/>
        <w:t xml:space="preserve">3. Działania dotyczące zwiększania powierzchni zieleni na terenach miast i wsi (np. parków, zieleńców, zieleni ulicznej, zieleni osiedlowej, zielonych podwórek, zielonych dachów i ścian budynków, ogrodów deszczowych, zielonych przystanków komunikacji miejskiej, łąk kwietnych, lasów kieszonkowych </w:t>
      </w:r>
      <w:proofErr w:type="spellStart"/>
      <w:r>
        <w:t>Miyawakiego</w:t>
      </w:r>
      <w:proofErr w:type="spellEnd"/>
      <w:r>
        <w:t>).</w:t>
      </w:r>
      <w:r>
        <w:br/>
        <w:t>4. Budowa, rozbudowa indywidualnych i zbiorczych systemów zatrzymywania, zagospodarowania i wykorzystania wód opadowych i roztopowych w miejscu ich powstawania tworzących element systemu retencji.</w:t>
      </w:r>
      <w:r>
        <w:br/>
        <w:t xml:space="preserve">5. Działania dotyczące </w:t>
      </w:r>
      <w:proofErr w:type="spellStart"/>
      <w:r>
        <w:t>renaturyzacji</w:t>
      </w:r>
      <w:proofErr w:type="spellEnd"/>
      <w:r>
        <w:t xml:space="preserve"> obszarów od wód zależnych, utrzymania i rozwijania naturalnej retencji poprzez m.in. zachowanie i odtwarzanie lokalnych mokradeł, torfowisk, śródpolnych oczek wodnych.</w:t>
      </w:r>
      <w:r>
        <w:br/>
        <w:t xml:space="preserve">6. Budowa, rozbudowa, przebudowa, odbudowa budowli przeciwpowodziowych - tylko na obszarach wyznaczonych na mapach zagrożenia powodziowego (MZP) i mapach ryzyka powodziowego (MRP): </w:t>
      </w:r>
      <w:r>
        <w:lastRenderedPageBreak/>
        <w:t>https://www.isok.gov.pl/hydroportal.html (wyłącznie przedsięwzięcia o lokalnej skali oddziaływania, wynikające z potrzeb jednostek samorządu terytorialnego).</w:t>
      </w:r>
      <w:r>
        <w:br/>
        <w:t xml:space="preserve">7. Budowa, rozbudowa systemów monitorowania, wczesnego ostrzegania i prognozowania wystąpienia zagrożeń naturalnych, a także szybkiego reagowania. </w:t>
      </w:r>
      <w:r>
        <w:br/>
        <w:t>8.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r>
      <w:r>
        <w:br/>
        <w:t>Uzupełniająco, jako element projektu możliwe będą również:</w:t>
      </w:r>
      <w:r>
        <w:br/>
        <w:t>1. w ramach pierwszego, drugiego, trzeciego, czwartego, piątego i szóstego typu projektu:</w:t>
      </w:r>
      <w:r>
        <w:br/>
        <w:t xml:space="preserve">a. budowa, rozbudowa systemów monitorowania, wczesnego ostrzegania i prognozowania wystąpienia zagrożeń naturalnych, a także szybkiego reagowania. </w:t>
      </w:r>
      <w:r>
        <w:br/>
        <w:t>b. zakup specjalistycznego wyposażenia oraz budowa, rozbudowa infrastruktury, niezbędnych w celu prowadzenia akcji ratowniczych oraz usuwania skutków katastrof naturalnych lub awarii chemiczno-ekologicznych dla jednostek ochotniczych straży pożarnych włączonych do Krajowego Systemu Ratowniczo-Gaśniczego.</w:t>
      </w:r>
      <w:r>
        <w:br/>
        <w:t>2. w ramach pierwszego, drugiego, trzeciego, czwartego (wyłącznie w przypadku indywidualnych rozwiązań) i piątego typu projektu - działania edukacyjne stanowiące element większego projektu, które muszą być bezpośrednio powiązane z celami tego projektu i mogą stanowić nie więcej niż 10% jego kosztów kwalifikowalnych.</w:t>
      </w:r>
      <w:r>
        <w:br/>
      </w:r>
      <w:r>
        <w:br/>
        <w:t xml:space="preserve">Najważniejsze warunki realizacji projektów: </w:t>
      </w:r>
      <w:r>
        <w:br/>
        <w:t>1. Wsparcie uzyskać mogą wyłącznie projekty wpisane do Strategii ZIT dla Miejskich Obszarów Funkcjonalnych właściwej dla obszaru ich realizacji.</w:t>
      </w:r>
      <w:r>
        <w:br/>
        <w:t>2. W ramach pierwszego, drugiego, trzeciego, czwartego i piątego typu projektów:</w:t>
      </w:r>
      <w:r>
        <w:br/>
        <w:t>a. wspierane będą projekty realizowane na obszarach miast i miejscowości poniżej 20 tys. mieszkańców oraz stolic powiatów poniżej 15 tys. mieszkańców na terenie wskazanym w Strategii ZIT dla Miejskich Obszarów Funkcjonalnych Bytowa, Chojnic – Człuchowa, Kościerzyny, Kwidzyna, Lęborka, Malborka – Sztumu, Słupska – Ustki, Starogardu Gdańskiego.</w:t>
      </w:r>
      <w:r>
        <w:br/>
        <w:t>b. wsparcie dla projektów realizowanych w miastach i miejscowościach od 20 tys. do 100 tys. mieszkańców oraz w stolicach powiatów od 15 tys. do 100 tys. mieszkańców, znajdujących się na liście projektów ZIT, o której mowa w art. 34 ust. 15 pkt 3 ustawy wdrożeniowej, możliwe będzie w odniesieniu do projektów:</w:t>
      </w:r>
      <w:r>
        <w:br/>
        <w:t xml:space="preserve">- które zakwalifikowały się do dofinansowania w naborze z programu Fundusze Europejskie na Infrastrukturę, Klimat, Środowisko 2021-2027, ale nie otrzymały wsparcia finansowego lub </w:t>
      </w:r>
      <w:r>
        <w:br/>
        <w:t>- dla których w Strategii ZIT dla Miejskich Obszarów Funkcjonalnych Bytowa, Chojnic – Człuchowa, Kościerzyny, Kwidzyna, Lęborka, Malborka – Sztumu, Słupska – Ustki, Starogardu Gdańskiego, jako źródło finansowania wskazane zostały środki FEP.</w:t>
      </w:r>
      <w:r>
        <w:br/>
        <w:t>3. Ze wsparcia wykluczone są projekty, które spowodują zastosowanie art. 4 ust. 7 dyrektywy 2000/60/WE Parlamentu Europejskiego i Rady z dnia 23 października 2000 r. ustanawiającej ramy wspólnotowego działania w dziedzinie polityki wodnej.</w:t>
      </w:r>
      <w:r>
        <w:br/>
      </w:r>
      <w:r>
        <w:lastRenderedPageBreak/>
        <w:t>4. W ramach wszystkich typów projektów wyłączona ze wsparcia (niekwalifikowalna) będzie infrastruktura rekreacyjna, np. place zabaw, siłownie, boiska, miejsca na ognisko.</w:t>
      </w:r>
      <w:r>
        <w:br/>
        <w:t>5. Nie będą wspierane projekty związane z gospodarką ściekami komunalnymi.</w:t>
      </w:r>
      <w:r>
        <w:br/>
        <w:t>6. W przypadku indywidualnych rozwiązań w zakresie adaptacji do zmian klimatu (np. indywidualnych systemów zatrzymywania, zagospodarowania i wykorzystania wód opadowych i roztopowych w miejscu ich powstawania, zielonych podwórek, zielonych dachów i ścian budynków, ogrodów deszczowych) przygotowanych przez np. właścicieli domów jednorodzinnych, wspólnoty mieszkaniowe - wspierane będą tylko projekty realizowane w ramach programów opracowanych i wdrażanych przez gminy lub stowarzyszenia, w tym stowarzyszenia założone przez mieszkańców.</w:t>
      </w:r>
      <w:r>
        <w:br/>
        <w:t>7. Projekty obejmujące budowę, rozbudowę kanalizacji deszczowej (w szczególności w ramach czwartego typu projektu) muszą wynikać z miejskich planów adaptacji do zmian klimatu lub innych dokumentów wskazujących na istnienie ryzyka powodziowego na obszarze objętym projektem.</w:t>
      </w:r>
      <w:r>
        <w:br/>
        <w:t>8. W ramach czwartego typu projektu projekty muszą być realizowane w połączeniu z elementami, które mają na celu zatrzymanie wody w miejscu opadu, takimi jak błękitno-zielona infrastruktura bazująca przede wszystkim na rozwiązaniach opartych na naturze.</w:t>
      </w:r>
      <w:r>
        <w:br/>
        <w:t>9. W ramach piątego typu projektu wspierane będą tylko projekty:</w:t>
      </w:r>
      <w:r>
        <w:br/>
        <w:t>- o lokalnej skali oddziaływania,</w:t>
      </w:r>
      <w:r>
        <w:br/>
        <w:t>- realizowane przez podmioty inne niż administracja rządowa, podległe jej organy i jednostki organizacyjne.</w:t>
      </w:r>
      <w:r>
        <w:br/>
        <w:t xml:space="preserve">10. W ramach szóstego typu projektu wspierane będą wyłącznie: </w:t>
      </w:r>
      <w:r>
        <w:br/>
        <w:t>- przedsięwzięcia o lokalnej skali oddziaływania, wynikające z potrzeb jednostek samorządu terytorialnego,</w:t>
      </w:r>
      <w:r>
        <w:br/>
        <w:t>- projekty nie mające negatywnego wpływu na stan lub potencjał ekologiczny jednolitych części wód.</w:t>
      </w:r>
      <w:r>
        <w:br/>
        <w:t>11. W ramach ósmego typu projektu oraz działań uzupełniających dotyczących wzmacniania służb ratowniczych:</w:t>
      </w:r>
      <w:r>
        <w:br/>
        <w:t>- realizowane będą wyłącznie przedsięwzięcia obejmujące jednostki ochotniczych straży pożarnych włączonych do Krajowego Systemu Ratowniczo-Gaśniczego,</w:t>
      </w:r>
      <w:r>
        <w:br/>
        <w:t>- wyłączone ze wsparcia (niekwalifikowalne) będą budynki / części budynków nieprzeznaczone do prowadzenia akcji ratowniczych oraz usuwania skutków katastrof naturalnych lub awarii chemiczno-ekologicznych.</w:t>
      </w:r>
      <w:r>
        <w:br/>
        <w:t>12. Podatek VAT i koszty pośrednie w projekcie są niekwalifikowalne.</w:t>
      </w:r>
      <w:r>
        <w:br/>
        <w:t>13. Ze wsparcia wykluczone będą projekty dla których Wnioskodawcą/Partnerem są jednostki samorządu terytorialnego (</w:t>
      </w:r>
      <w:proofErr w:type="spellStart"/>
      <w:r>
        <w:t>jst</w:t>
      </w:r>
      <w:proofErr w:type="spellEnd"/>
      <w:r>
        <w:t>) które mają status Obserwatora w ZIT lub jednostki organizacyjne i spółki od nich zależne, jeżeli podmioty te uczestniczyły w naborze konkurencyjnym w ramach Działania 2.9. lub zostały wskazane w „Porozumieniu w sprawie realizacji instrumentu Zintegrowane Inwestycje Terytorialne” jako uprawnione do wsparcia w Dz. 2.10.</w:t>
      </w:r>
      <w:r>
        <w:br/>
        <w:t>14.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r>
      <w:r>
        <w:lastRenderedPageBreak/>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2(iv).</w:t>
      </w:r>
      <w:r>
        <w:br/>
      </w:r>
      <w:r>
        <w:br/>
        <w:t>Ukierunkowanie terytorialne:</w:t>
      </w:r>
      <w:r>
        <w:br/>
        <w:t>Obszary wskazane w Strategiach ZIT dla Miejskich Obszarów Funkcjonalnych: Bytowa, Chojnic-Człuchowa, Kościerzyny, Kwidzyna, Lęborka, Malborka-Sztumu, Słupska-Ustki i Starogardu Gdańskiego.</w:t>
      </w:r>
    </w:p>
    <w:p w14:paraId="702A5E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47C90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9ADC1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9DF29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13F80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C357E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2B50EC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A827F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listopada 2023 r. w sprawie udzielania pomocy inwestycyjnej na </w:t>
      </w:r>
      <w:proofErr w:type="spellStart"/>
      <w:r>
        <w:t>remediację</w:t>
      </w:r>
      <w:proofErr w:type="spellEnd"/>
      <w:r>
        <w:t xml:space="preserve"> szkód wyrządzonych środowisku, rekultywację zdegradowanych siedlisk przyrodniczych i ekosystemów, ochronę lub odbudowę bioróżnorodności lub ekosystemów oraz wdrażanie rozwiązań opartych na </w:t>
      </w:r>
      <w:r>
        <w:lastRenderedPageBreak/>
        <w:t>zasobach przyrody w celu łagodzenia zmiany klimatu i przystosowywania się do niej w ramach regionalnych programów na lata 2021–2027 (Dz.U. 2023 poz. 2451)</w:t>
      </w:r>
    </w:p>
    <w:p w14:paraId="5B5A82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A5A52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20 % stawka ryczałtowa na koszty personelu (podstawa wyliczania: koszty bezpośrednie inne niż koszty personelu) [art. 55(1) CPR], do 40% stawka ryczałtowa na koszty projektu inne niż koszty personelu (podstawa wyliczania: koszty bezpośrednie personelu) [art. 56 CPR], uproszczona metoda rozliczania wydatków w oparciu o projekt budżetu [art. 53(3)(b) CPR]</w:t>
      </w:r>
    </w:p>
    <w:p w14:paraId="360C09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6E7C2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42D77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5F5FA9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3F76A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5B89F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46CD7A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3CF32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4EE3E2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77863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realizujące cele publiczne, Służby publiczne</w:t>
      </w:r>
    </w:p>
    <w:p w14:paraId="009556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C34322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Spółki wodne, Wspólnoty, spółdzielnie mieszkaniowe, TBS i SIM</w:t>
      </w:r>
    </w:p>
    <w:p w14:paraId="79744E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7DF32A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 zasobów środowiska, mieszkańcy korzystający ze wspartej infrastruktury, użytkownicy korzystający z zasobów środowiska, użytkownicy korzystający ze wspartej infrastruktury</w:t>
      </w:r>
    </w:p>
    <w:p w14:paraId="74A815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F3FDB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adaptacja_do_zmian_klimatu</w:t>
      </w:r>
      <w:proofErr w:type="spellEnd"/>
      <w:r>
        <w:t xml:space="preserve">, </w:t>
      </w:r>
      <w:proofErr w:type="spellStart"/>
      <w:r>
        <w:t>niebieska_infrastruktura</w:t>
      </w:r>
      <w:proofErr w:type="spellEnd"/>
      <w:r>
        <w:t xml:space="preserve">, </w:t>
      </w:r>
      <w:proofErr w:type="spellStart"/>
      <w:r>
        <w:t>odtwarzanie_mokradeł</w:t>
      </w:r>
      <w:proofErr w:type="spellEnd"/>
      <w:r>
        <w:t xml:space="preserve">, retencja, </w:t>
      </w:r>
      <w:proofErr w:type="spellStart"/>
      <w:r>
        <w:t>straż_pożarna</w:t>
      </w:r>
      <w:proofErr w:type="spellEnd"/>
      <w:r>
        <w:t xml:space="preserve">, </w:t>
      </w:r>
      <w:proofErr w:type="spellStart"/>
      <w:r>
        <w:t>system_wczesnego_reagowania</w:t>
      </w:r>
      <w:proofErr w:type="spellEnd"/>
      <w:r>
        <w:t xml:space="preserve">, </w:t>
      </w:r>
      <w:proofErr w:type="spellStart"/>
      <w:r>
        <w:t>systemy_ostrzegania</w:t>
      </w:r>
      <w:proofErr w:type="spellEnd"/>
      <w:r>
        <w:t xml:space="preserve">, </w:t>
      </w:r>
      <w:proofErr w:type="spellStart"/>
      <w:r>
        <w:t>wody_opadowe</w:t>
      </w:r>
      <w:proofErr w:type="spellEnd"/>
      <w:r>
        <w:t>, zbiorniki</w:t>
      </w:r>
    </w:p>
    <w:p w14:paraId="7FDD13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F3C91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31A4F1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FD827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https://funduszeuepomorskie.pl/strona/4720-kryteria-wyboru-projektow-zatwierdzone-przez-komitet-monitorujacy</w:t>
      </w:r>
    </w:p>
    <w:p w14:paraId="427DC4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DDF38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WLWK-PLRO057 - Długość wspartej sieci kanalizacji deszczowej</w:t>
      </w:r>
    </w:p>
    <w:p w14:paraId="277517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52104A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WLWK-RCO024 - Inwestycje w nowe lub zmodernizowane systemy monitorowania, gotowości, ostrzegania i reagowania w kontekście klęsk żywiołowych i katastrof w przypadku klęsk żywiołowych</w:t>
      </w:r>
    </w:p>
    <w:p w14:paraId="560AAA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WLWK-PLRO041 - Liczba jednostek służb ratowniczych doposażonych w sprzęt do prowadzenia akcji ratowniczych i usuwania skutków katastrof</w:t>
      </w:r>
    </w:p>
    <w:p w14:paraId="723D83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WLWK-PLRO178 - Liczba miast wspartych w zakresie adaptacji do zmian klimatu</w:t>
      </w:r>
    </w:p>
    <w:p w14:paraId="3CFC83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3E3B9D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101FB2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WLWK-PLRO044 - Pojemność obiektów małej retencji</w:t>
      </w:r>
    </w:p>
    <w:p w14:paraId="2B0C09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07D896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WLWK-RCO026 - Zielona infrastruktura wybudowana lub zmodernizowana w celu przystosowania się do zmian klimatu</w:t>
      </w:r>
    </w:p>
    <w:p w14:paraId="1B0389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1AFE8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047029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WLWK-RCR037 - Ludność odnosząca korzyści ze środków ochrony przed klęskami żywiołowymi związanymi z klimatem (oprócz powodzi lub niekontrolowanych pożarów)</w:t>
      </w:r>
    </w:p>
    <w:p w14:paraId="5DF683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WLWK-RCR036 - Ludność odnosząca korzyści ze środków ochrony przed niekontrolowanymi pożarami</w:t>
      </w:r>
    </w:p>
    <w:p w14:paraId="5517F7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WLWK-PLRR060 - Zasięg działań/ kampanii edukacyjno-informacyjnych </w:t>
      </w:r>
    </w:p>
    <w:p w14:paraId="138234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53040E4"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1" w:name="_Toc233718059"/>
      <w:r>
        <w:rPr>
          <w:rFonts w:ascii="Calibri" w:hAnsi="Calibri" w:cs="Calibri"/>
          <w:sz w:val="32"/>
        </w:rPr>
        <w:t>Działanie FEPM.02.12 Zrównoważona gospodarka wodna</w:t>
      </w:r>
      <w:bookmarkEnd w:id="21"/>
    </w:p>
    <w:p w14:paraId="273628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3CD95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 - Wspieranie bezpiecznego dostępu do wody, zrównoważonej gospodarki wodnej obejmującej zintegrowane zarządzanie wodą, a także odporności wodnej</w:t>
      </w:r>
    </w:p>
    <w:p w14:paraId="60F2AA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8873F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17 649 824,00</w:t>
      </w:r>
    </w:p>
    <w:p w14:paraId="57ABE4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87467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062 - Dostarczanie wody do spożycia przez ludzi (infrastruktura do celów ujęcia, uzdatniania, magazynowania i dystrybucji, działania na rzecz efektywności, zaopatrzenie w wodę do spożycia), 065 - Odprowadzanie i oczyszczanie ścieków</w:t>
      </w:r>
    </w:p>
    <w:p w14:paraId="24C3F3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C6CA6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Województwo Pomorskie utrzymuje się w krajowej czołówce pod względem dostępu do infrastruktury wodociągowo-kanalizacyjnej i oczyszczalni ścieków. Jednakże odsetek aglomeracji ściekowych spełniających wymagania Dyrektywy Rady z dnia 21 maja 1991 r. dotyczącej oczyszczania ścieków komunalnych (91/271/EWG) jest wciąż zbyt niski. Istnieje także konieczność zabezpieczania dostaw wody pitnej mieszkańcom gmin. </w:t>
      </w:r>
      <w:r>
        <w:br/>
        <w:t>W Działaniu wspierane będą projekty związane z gospodarką ściekową i zaopatrzeniem w wodę pitną.</w:t>
      </w:r>
      <w:r>
        <w:br/>
      </w:r>
      <w:r>
        <w:br/>
        <w:t>A. Projekty dotyczące gospodarki ściekowej:</w:t>
      </w:r>
      <w:r>
        <w:br/>
      </w:r>
      <w:r>
        <w:br/>
        <w:t>Typy projektów:</w:t>
      </w:r>
      <w:r>
        <w:br/>
        <w:t xml:space="preserve">1. budowa, rozbudowa i przebudowa sieci kanalizacji zbiorczych; </w:t>
      </w:r>
      <w:r>
        <w:br/>
        <w:t>2. budowa, rozbudowa i przebudowa oczyszczalni ścieków;</w:t>
      </w:r>
      <w:r>
        <w:br/>
        <w:t>3. budowa, rozbudowa infrastruktury zagospodarowania osadów ściekowych - wyłącznie w powiązaniu z drugim typem projektu.</w:t>
      </w:r>
      <w:r>
        <w:br/>
      </w:r>
      <w:r>
        <w:br/>
        <w:t>Uzupełniająco, jako element projektu możliwe będą również:</w:t>
      </w:r>
      <w:r>
        <w:br/>
        <w:t>a. budowa sieci wodociągowej – pod warunkiem, że łącznie:</w:t>
      </w:r>
      <w:r>
        <w:br/>
        <w:t>- wydatki na ten cel nie mogą przekroczyć 25% kosztów kwalifikowalnych projektu obejmującego swoim zakresem sieć kanalizacyjną i wodociągową;</w:t>
      </w:r>
      <w:r>
        <w:br/>
        <w:t xml:space="preserve">- zakres inwestycji wskazany jest w załączniku 1 lub załączniku 2 do Programu Inwestycyjnego w zakresie poprawy jakości i ograniczenia strat wody przeznaczonej do spożycia przez ludzi, https://www.gov.pl/web/infrastruktura/przyjeto-program-inwestycyjny-w-zakresie-poprawy-jakosci-i-ograniczenia-strat-wody-przeznaczonej-do-spozycia-przez-ludzi; </w:t>
      </w:r>
      <w:r>
        <w:br/>
        <w:t>b. wdrażanie rozwiązań z zakresu gospodarki o obiegu zamkniętym;</w:t>
      </w:r>
      <w:r>
        <w:br/>
        <w:t>c. działania sprzyjające adaptacji do zmian klimatu, w szczególności poprzez zastosowanie błękitno-zielonej infrastruktury.</w:t>
      </w:r>
      <w:r>
        <w:br/>
      </w:r>
      <w:r>
        <w:br/>
        <w:t xml:space="preserve">Najważniejsze warunki realizacji projektów: </w:t>
      </w:r>
      <w:r>
        <w:br/>
        <w:t>1. Priorytetowo wpierane będą przedsięwzięcia w aglomeracjach o wielkości od co najmniej 10 tys. RLM (Równoważna liczba mieszkańców) do poniżej 15 tys. RLM, które nie osiągnęły zgodności z wymaganiami dyrektywy 91/271/EWG.</w:t>
      </w:r>
      <w:r>
        <w:br/>
        <w:t>2. Aglomeracje od co najmniej 2 tys. RLM do poniżej 10 tys. RLM, które nie osiągnęły zgodności z wymaganiami dyrektywy 91/271/EWG, wspierane będą w drugiej kolejności (drugim naborze) pod warunkiem dostępności alokacji.</w:t>
      </w:r>
      <w:r>
        <w:br/>
        <w:t xml:space="preserve">3. Wielkość aglomeracji oraz rodzaj i zakres działań, objętych wsparciem, określany będzie na podstawie danych z Krajowego Programu Oczyszczania Ścieków Komunalnych (KPOŚK), obowiązującego na dzień </w:t>
      </w:r>
      <w:r>
        <w:lastRenderedPageBreak/>
        <w:t>składania wniosku o dofinansowanie. Wielkość aglomeracji wskazana jest w załączniku nr 3 KPOŚK „Wykaz niezbędnych przedsięwzięć w zakresie budowy i modernizacji urządzeń kanalizacyjnych dla aglomeracji ≥ 2 000 RLM”, w kolumnie 11. Sumaryczny wykaz warunków zgodności z dyrektywą 91/271/EWG, wskazany jest w ww. załączniku nr 3 KPOŚK, w kolumnie 34. Wsparciem objęte będą aglomeracje (określone w punktach 1 i 2), które w kolumnie 34 otrzymały notę „0”.</w:t>
      </w:r>
      <w:r>
        <w:br/>
        <w:t>4. Inwestycje w zagospodarowanie osadów ściekowych, jako element projektu dotyczącego oczyszczalni ścieków, powinny stanowić mniejszą część jego kosztów kwalifikowalnych.</w:t>
      </w:r>
      <w:r>
        <w:br/>
        <w:t xml:space="preserve">5. Podatek VAT i koszty pośrednie w projekcie są niekwalifikowalne. </w:t>
      </w:r>
      <w:r>
        <w:br/>
        <w:t>6. Ponadto, wszystkie projekty dotyczące gospodarki ściekowej,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 (v).  </w:t>
      </w:r>
      <w:r>
        <w:br/>
        <w:t>7. W ramach Działania 2.12.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t>1. całościowo rozwiązujące problemy w zakresie wyposażenia aglomeracji w system sieci kanalizacyjnej oraz właściwego poziomu oczyszczania ścieków komunalnych na obszarze danej aglomeracji;</w:t>
      </w:r>
      <w:r>
        <w:br/>
        <w:t>2. uzgodnione w ramach Zintegrowanych Porozumień Terytorialnych.</w:t>
      </w:r>
      <w:r>
        <w:br/>
      </w:r>
      <w:r>
        <w:br/>
        <w:t>B. Projekty dotyczące zaopatrzenia w wodę pitną:</w:t>
      </w:r>
      <w:r>
        <w:br/>
      </w:r>
      <w:r>
        <w:br/>
        <w:t>Typy projektów:</w:t>
      </w:r>
      <w:r>
        <w:br/>
        <w:t xml:space="preserve">1. budowa, rozbudowa lub przebudowa systemów poboru, uzdatniania i magazynowania wody mających na celu ograniczanie strat wody oraz rozwój technologii </w:t>
      </w:r>
      <w:proofErr w:type="spellStart"/>
      <w:r>
        <w:t>wodooszczędnych</w:t>
      </w:r>
      <w:proofErr w:type="spellEnd"/>
      <w:r>
        <w:t>;</w:t>
      </w:r>
      <w:r>
        <w:br/>
        <w:t>2. tworzenie i rozbudowa systemów monitoringu i oceny jakości wód powierzchniowych i podziemnych przeznaczonych do spożycia oraz prognozowania zagrożeń w wodach podziemnych przeznaczonych do spożycia;</w:t>
      </w:r>
      <w:r>
        <w:br/>
        <w:t>3. budowa sieci wodociągowych.</w:t>
      </w:r>
      <w:r>
        <w:br/>
        <w:t>Uzupełniająco, jako element projektu możliwe będą również:</w:t>
      </w:r>
      <w:r>
        <w:br/>
        <w:t>a. wdrażanie rozwiązań z zakresu gospodarki o obiegu zamkniętym;</w:t>
      </w:r>
      <w:r>
        <w:br/>
        <w:t>b. działania sprzyjające adaptacji do zmian klimatu, w szczególności poprzez zastosowanie błękitno-zielonej infrastruktury.</w:t>
      </w:r>
      <w:r>
        <w:br/>
      </w:r>
      <w:r>
        <w:br/>
      </w:r>
      <w:r>
        <w:lastRenderedPageBreak/>
        <w:t xml:space="preserve">Najważniejsze warunki realizacji projektów: </w:t>
      </w:r>
      <w:r>
        <w:br/>
        <w:t>1. W ramach pierwszego typu projektu wspierane będą projekty realizowane w gminach do 15 tys. mieszkańców, wpisujące się w co najmniej jeden z obszarów działań, które mają bezpośredni wpływ na ograniczenie poziomu wycieków wody oraz na zapewnienie wymaganej jakości i bezpieczeństwa wody, wskazanych w Programie Inwestycyjnym w zakresie poprawy jakości i ograniczenia strat wody przeznaczonej do spożycia przez ludzi.</w:t>
      </w:r>
      <w:r>
        <w:br/>
        <w:t xml:space="preserve">https://www.gov.pl/web/infrastruktura/przyjeto-program-inwestycyjny-w-zakresie-poprawy-jakosci-i-ograniczenia-strat-wody-przeznaczonej-do-spozycia-przez-ludzi. </w:t>
      </w:r>
      <w:r>
        <w:br/>
        <w:t>2. W ramach trzeciego typu projektu wspierane będą projekty realizowane:</w:t>
      </w:r>
      <w:r>
        <w:br/>
        <w:t xml:space="preserve"> - w gminach do 15 tys. mieszkańców, wpisujące się w co najmniej jeden z obszarów działań, które mają bezpośredni wpływ na ograniczenie poziomu wycieków wody oraz na zapewnienie wymaganej jakości i bezpieczeństwa wody, wskazanych w Programie Inwestycyjnym w zakresie poprawy jakości i ograniczenia strat wody przeznaczonej do spożycia przez ludzi.</w:t>
      </w:r>
      <w:r>
        <w:br/>
        <w:t>https://www.gov.pl/web/infrastruktura/przyjeto-program-inwestycyjny-w-zakresie-poprawy-jakosci-i-ograniczenia-strat-wody-przeznaczonej-do-spozycia-przez-ludzi;</w:t>
      </w:r>
      <w:r>
        <w:br/>
        <w:t xml:space="preserve">- na obszarze, na którym zapewnione jest zagospodarowanie ścieków zgodne z dyrektywą 91/271/EWG, bądź taka zgodność zostanie uzyskana w wyniku zakończenia realizowanych już projektów. </w:t>
      </w:r>
      <w:r>
        <w:br/>
        <w:t>Stopień dostosowania do wymogów dyrektywy 91/271/EWG określony może być między innymi na podstawie:</w:t>
      </w:r>
      <w:r>
        <w:br/>
        <w:t>a. KPOŚK, obowiązującego na dzień składania wniosku o dofinansowanie;</w:t>
      </w:r>
      <w:r>
        <w:br/>
        <w:t>b. Rejestru przydomowych oczyszczalni ścieków i zbiorników bezodpływowych, prowadzonego zgodnie z wytycznymi art. 3 ust. 3 pkt. 1 i 2 ustawy z dnia 13 września 1996 r. o utrzymaniu czystości i porządku w gminach (Dz. U. z 2013 r. poz. 1399 ze zm.).</w:t>
      </w:r>
      <w:r>
        <w:br/>
        <w:t>3. Administracja rządowa, jednostki naukowe i szkoły wyższe mogą ubiegać się o dofinansowanie wyłącznie w ramach drugiego typu projektu.</w:t>
      </w:r>
      <w:r>
        <w:br/>
        <w:t>4. Podatek VAT i koszty pośrednie w projekcie są niekwalifikowalne.</w:t>
      </w:r>
      <w:r>
        <w:br/>
        <w:t>5. Ponadto, wszystkie projekty dotyczące zaopatrzenia w wodę pitną,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 (v). </w:t>
      </w:r>
      <w:r>
        <w:br/>
        <w:t>6. W ramach Działania 2.12. przewiduje się wsparcie z budżetu państwa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r>
      <w:r>
        <w:lastRenderedPageBreak/>
        <w:t xml:space="preserve">1. realizowane na obszarach jednolitych części wód podziemnych: </w:t>
      </w:r>
      <w:proofErr w:type="spellStart"/>
      <w:r>
        <w:t>JCWPd</w:t>
      </w:r>
      <w:proofErr w:type="spellEnd"/>
      <w:r>
        <w:t xml:space="preserve"> 12, </w:t>
      </w:r>
      <w:proofErr w:type="spellStart"/>
      <w:r>
        <w:t>JCWPd</w:t>
      </w:r>
      <w:proofErr w:type="spellEnd"/>
      <w:r>
        <w:t xml:space="preserve"> 14, </w:t>
      </w:r>
      <w:proofErr w:type="spellStart"/>
      <w:r>
        <w:t>JCWPd</w:t>
      </w:r>
      <w:proofErr w:type="spellEnd"/>
      <w:r>
        <w:t xml:space="preserve"> 15, </w:t>
      </w:r>
      <w:proofErr w:type="spellStart"/>
      <w:r>
        <w:t>JCWPd</w:t>
      </w:r>
      <w:proofErr w:type="spellEnd"/>
      <w:r>
        <w:t xml:space="preserve"> 16, </w:t>
      </w:r>
      <w:proofErr w:type="spellStart"/>
      <w:r>
        <w:t>JCWPd</w:t>
      </w:r>
      <w:proofErr w:type="spellEnd"/>
      <w:r>
        <w:t xml:space="preserve"> 17,  </w:t>
      </w:r>
      <w:proofErr w:type="spellStart"/>
      <w:r>
        <w:t>JCWPd</w:t>
      </w:r>
      <w:proofErr w:type="spellEnd"/>
      <w:r>
        <w:t xml:space="preserve"> 30, szczegółowe informacje: https://wody.isok.gov.pl/imap_kzgw/?gpmap=gpPGW;</w:t>
      </w:r>
      <w:r>
        <w:br/>
        <w:t>2. realizowane na obszarach zagrożonych w stopniu silnym lub ekstremalnym wystąpieniem zjawiska suszy hydrologicznej lub hydrogeologicznej, wskazanych w obowiązującym na dzień składania wniosku o dofinansowanie rozporządzeniu Ministra Infrastruktury w sprawie przyjęcia Planu przeciwdziałania skutkom suszy;</w:t>
      </w:r>
      <w:r>
        <w:br/>
        <w:t>3. uzgodnione w ramach Zintegrowanych Porozumień Terytorialnych.</w:t>
      </w:r>
      <w:r>
        <w:br/>
      </w:r>
      <w:r>
        <w:br/>
        <w:t>Ukierunkowanie terytorialne:</w:t>
      </w:r>
      <w:r>
        <w:br/>
        <w:t>Obszar całego województwa.</w:t>
      </w:r>
    </w:p>
    <w:p w14:paraId="3F4DFA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D9546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2B171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C6B910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45A842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31CD9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w:t>
      </w:r>
    </w:p>
    <w:p w14:paraId="64CD84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B5C8B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685BD1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58767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56913C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CCBA9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C35AF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w:t>
      </w:r>
      <w:proofErr w:type="spellStart"/>
      <w:r>
        <w:rPr>
          <w:b/>
        </w:rPr>
        <w:t>financing</w:t>
      </w:r>
      <w:proofErr w:type="spellEnd"/>
      <w:r>
        <w:rPr>
          <w:b/>
        </w:rPr>
        <w:t xml:space="preserve"> (%)</w:t>
      </w:r>
    </w:p>
    <w:p w14:paraId="428FB5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E1FFA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BD4F6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44103D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E0BAC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0DEDC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0C56B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Przedsiębiorstwa realizujące cele publiczne, Służby publiczne</w:t>
      </w:r>
    </w:p>
    <w:p w14:paraId="10C3DC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4E277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rządowa, Instytucje odpowiedzialne za gospodarkę wodną, Jednostki naukowe, Jednostki organizacyjne działające w imieniu jednostek samorządu terytorialnego, Jednostki Samorządu Terytorialnego, Podmioty świadczące usługi publiczne w ramach realizacji obowiązków własnych jednostek samorządu terytorialnego, Przedsiębiorstwa wodociągowo-kanalizacyjne, Spółki wodne, Uczelnie</w:t>
      </w:r>
    </w:p>
    <w:p w14:paraId="3EFC0D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6ACF9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 zasobów środowiska, mieszkańcy korzystający ze wspartej infrastruktury, użytkownicy korzystający z zasobów środowiska, użytkownicy korzystający ze wspartej infrastruktury</w:t>
      </w:r>
    </w:p>
    <w:p w14:paraId="14F82C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FDD78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dostęp_do_wody</w:t>
      </w:r>
      <w:proofErr w:type="spellEnd"/>
      <w:r>
        <w:t xml:space="preserve">, </w:t>
      </w:r>
      <w:proofErr w:type="spellStart"/>
      <w:r>
        <w:t>gospodarka_ściekowa</w:t>
      </w:r>
      <w:proofErr w:type="spellEnd"/>
      <w:r>
        <w:t xml:space="preserve">, kanalizacja, oczyszczalnia, ścieki, </w:t>
      </w:r>
      <w:proofErr w:type="spellStart"/>
      <w:r>
        <w:t>sieć_kanalizacyjna</w:t>
      </w:r>
      <w:proofErr w:type="spellEnd"/>
      <w:r>
        <w:t xml:space="preserve">, </w:t>
      </w:r>
      <w:proofErr w:type="spellStart"/>
      <w:r>
        <w:t>sieci_wodociagowe</w:t>
      </w:r>
      <w:proofErr w:type="spellEnd"/>
      <w:r>
        <w:t xml:space="preserve">, </w:t>
      </w:r>
      <w:proofErr w:type="spellStart"/>
      <w:r>
        <w:t>stacja_uzdatniania_wody</w:t>
      </w:r>
      <w:proofErr w:type="spellEnd"/>
      <w:r>
        <w:t xml:space="preserve">, woda, </w:t>
      </w:r>
      <w:proofErr w:type="spellStart"/>
      <w:r>
        <w:t>zaopatrzenie_w_wodę</w:t>
      </w:r>
      <w:proofErr w:type="spellEnd"/>
    </w:p>
    <w:p w14:paraId="3E7595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004D5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1488F2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4DA6A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A28CC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A37E1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WLWK-RCO031 - Długość nowych lub zmodernizowanych sieci kanalizacyjnych w ramach zbiorowych systemów odprowadzania ścieków</w:t>
      </w:r>
    </w:p>
    <w:p w14:paraId="4CD096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WLWK-RCO030 - Długość nowych lub zmodernizowanych sieci wodociągowych w ramach zbiorowych systemów zaopatrzenia w wodę</w:t>
      </w:r>
    </w:p>
    <w:p w14:paraId="792890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WLWK-PLRO045 - Długość wybudowanej sieci wodociągowej</w:t>
      </w:r>
    </w:p>
    <w:p w14:paraId="244C6A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WLWK-PLRO176 - Liczba nowych/zmodernizowanych stanowisk pomiarowych na potrzeby monitoringu stanu środowiska</w:t>
      </w:r>
    </w:p>
    <w:p w14:paraId="22A736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WLWK-PLRO053 - Liczba wspartych stacji uzdatniania wody</w:t>
      </w:r>
    </w:p>
    <w:p w14:paraId="03D0062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WLWK-RCO032 - Wydajność nowo wybudowanych lub zmodernizowanych instalacji oczyszczania ścieków</w:t>
      </w:r>
    </w:p>
    <w:p w14:paraId="5E87EF3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FEFDE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WLWK-PLRR039 - Ilość suchej masy komunalnych osadów ściekowych poddawanych procesom przetwarzania</w:t>
      </w:r>
    </w:p>
    <w:p w14:paraId="50267B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WLWK-PLRR114 - Liczba ludności korzystającej z utworzonych i rozbudowanych systemów monitoringu stanu środowiska</w:t>
      </w:r>
    </w:p>
    <w:p w14:paraId="6F6A3F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WLWK-RCR041 - Ludność przyłączona do udoskonalonych zbiorowych systemów zaopatrzenia w wodę</w:t>
      </w:r>
    </w:p>
    <w:p w14:paraId="5A241A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WLWK-RCR042 - Ludność przyłączona do zbiorowych systemów oczyszczania ścieków co najmniej II stopnia</w:t>
      </w:r>
    </w:p>
    <w:p w14:paraId="3614D1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7BAF7E3"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2" w:name="_Toc233718060"/>
      <w:r>
        <w:rPr>
          <w:rFonts w:ascii="Calibri" w:hAnsi="Calibri" w:cs="Calibri"/>
          <w:sz w:val="32"/>
        </w:rPr>
        <w:t>Działanie FEPM.02.13 Gospodarka o obiegu zamkniętym</w:t>
      </w:r>
      <w:bookmarkEnd w:id="22"/>
    </w:p>
    <w:p w14:paraId="3AC496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2D29B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EFRR/FS.CP2.VI - Wspieranie transformacji w kierunku gospodarki o obiegu zamkniętym i gospodarki </w:t>
      </w:r>
      <w:proofErr w:type="spellStart"/>
      <w:r>
        <w:t>zasobooszczędnej</w:t>
      </w:r>
      <w:proofErr w:type="spellEnd"/>
    </w:p>
    <w:p w14:paraId="04AA9D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057E2D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18 127 709,00</w:t>
      </w:r>
    </w:p>
    <w:p w14:paraId="66A590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895C1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067 - Gospodarowanie odpadami z gospodarstw domowych: działania w zakresie zapobiegania powstawaniu odpadów, ich minimalizacji, segregacji, ponownego użycia, recyklingu</w:t>
      </w:r>
    </w:p>
    <w:p w14:paraId="24305B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E2B81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obszarze promowania przejścia do gospodarki o obiegu zamkniętym i efektywnie korzystającej z zasobów wspierane będą projekty mające na celu zapobieganie powstawaniu odpadów, przygotowanie do ponownego użycia oraz stworzenie warunków do maksymalizacji skali recyklingu w sektorze komunalnym. </w:t>
      </w:r>
      <w:r>
        <w:br/>
        <w:t xml:space="preserve">W odniesieniu do zagospodarowania odpadów komunalnych wspierane będą przede wszystkim projekty, których celem jest przyczynienie się do osiągnięcia poziomów przygotowania do ponownego użycia i recyklingu odpadów komunalnych określonych w Dyrektywie Parlamentu Europejskiego i Rady (UE) 2018/851 z dnia 30 maja 2018 r. zmieniającej dyrektywę 2008/98/WE w sprawie odpadów. </w:t>
      </w:r>
      <w:r>
        <w:br/>
      </w:r>
      <w:r>
        <w:br/>
      </w:r>
      <w:r>
        <w:lastRenderedPageBreak/>
        <w:t>Typy projektów:</w:t>
      </w:r>
      <w:r>
        <w:br/>
        <w:t>1. budowa, rozbudowa, remont, zakup wyposażenia niezbędnego do utworzenia centrum przygotowania do ponownego użycia (w tym napraw), wymiany zużytych urządzeń i sprzętu domowego lub innych rzeczy używanych;</w:t>
      </w:r>
      <w:r>
        <w:br/>
        <w:t>2. budowa, rozbudowa, zakup wyposażenia punktu selektywnego zbierania odpadów komunalnych (PSZOK);</w:t>
      </w:r>
      <w:r>
        <w:br/>
        <w:t xml:space="preserve">3. budowa, rozbudowa systemów selektywnego zbierania odpadów komunalnych, w tym odpadów ulegających biodegradacji; </w:t>
      </w:r>
      <w:r>
        <w:br/>
        <w:t>4. budowa, rozbudowa, przebudowa instalacji recyklingu odpadów z sektora komunalnego, w tym ulegających biodegradacji w procesach kompostowania lub fermentacji;</w:t>
      </w:r>
      <w:r>
        <w:br/>
        <w:t xml:space="preserve">6. budowa, rozbudowa instalacji przygotowania odpadów komunalnych do procesów recyklingu, m.in. przebudowa instalacji mechaniczno-biologicznego przetwarzania odpadów komunalnych (wyłącznie w celu poprawy efektywności procesów przygotowania odpadów do recyklingu); </w:t>
      </w:r>
      <w:r>
        <w:br/>
        <w:t>7. rozwój infrastruktury technicznej (budynki i wyposażenie) związanej z pozyskaniem, magazynowaniem i dystrybucją niesprzedanych produktów żywnościowych lub produktów o krótkim terminie przydatności do spożycia;</w:t>
      </w:r>
      <w:r>
        <w:br/>
        <w:t>8. (skreślony w związku ze zmianą FEP 2021-2027);</w:t>
      </w:r>
      <w:r>
        <w:br/>
        <w:t xml:space="preserve">9. opracowywanie dokumentów planistycznych związanych z wdrażaniem gospodarki o obiegu zamkniętym oraz strategii „zero waste” na poziomie lokalnym i regionalnym. </w:t>
      </w:r>
      <w:r>
        <w:br/>
      </w:r>
      <w:r>
        <w:br/>
        <w:t>Uzupełniająco, w ramach typów projektów od 1. do 7., jako element projektu infrastrukturalnego możliwe będą również:</w:t>
      </w:r>
      <w:r>
        <w:br/>
        <w:t>- działania sprzyjające adaptacji do zmian klimatu, w szczególności poprzez zastosowanie błękitno-zielonej infrastruktury;</w:t>
      </w:r>
      <w:r>
        <w:br/>
        <w:t>- edukacyjne dot. podnoszenia poziomu wiedzy w zakresie gospodarki o obiegu zamkniętym - do 10% jego kosztów kwalifikowalnych.</w:t>
      </w:r>
      <w:r>
        <w:br/>
      </w:r>
      <w:r>
        <w:br/>
        <w:t>Najważniejsze warunki realizacji projektów:</w:t>
      </w:r>
      <w:r>
        <w:br/>
        <w:t xml:space="preserve">1. Ze wsparcia wyłączone będą inwestycje służące zwiększeniu przepustowości obiektów przetwarzania odpadów resztkowych za wyjątkiem inwestycji w technologie odzyskiwania materiałów z odpadów resztkowych do celów gospodarki o obiegu zamkniętym. </w:t>
      </w:r>
      <w:r>
        <w:br/>
        <w:t>Odpady resztkowe należy rozumieć głównie jako odpady komunalne, które nie są zbierane selektywnie i pozostałości po przetwarzaniu odpadów.</w:t>
      </w:r>
      <w:r>
        <w:br/>
        <w:t xml:space="preserve">2. W ramach drugiego typu projektu będzie wspierany PSZOK obsługujący nie więcej niż 20 tys. mieszkańców lub inwestycja w PSZOK o wartości kosztów kwalifikowanych nie większych niż 2 mln PLN. </w:t>
      </w:r>
      <w:r>
        <w:br/>
        <w:t>3. Zakup środków transportu niezbędnych do realizacji celu projektu możliwy jest wyłącznie w ramach trzeciego i siódmego typu projektu. W przypadku gdy w ramach projektu przewidziano zakup pojazdu - musi on spełniać warunki dotyczące ekologicznie czystych pojazdów zdefiniowane w Dyrektywie Parlamentu Europejskiego i Rady 2009/33/WE.</w:t>
      </w:r>
      <w:r>
        <w:br/>
        <w:t>4. W czwartym typie projektu wartość kosztów kwalifikowalnych nie może być większa niż 8 mln PLN.</w:t>
      </w:r>
      <w:r>
        <w:br/>
        <w:t xml:space="preserve">5. W ramach szóstego typu projektu: </w:t>
      </w:r>
      <w:r>
        <w:br/>
        <w:t xml:space="preserve">- finansowane mogą być wyłącznie projekty ujęte w Planie inwestycyjnym stanowiącym załącznik do </w:t>
      </w:r>
      <w:r>
        <w:lastRenderedPageBreak/>
        <w:t>obowiązującego Planu Gospodarki Odpadami dla Województwa Pomorskiego, a ich wartość kosztów kwalifikowalnych nie może przekraczać 12 mln PLN;</w:t>
      </w:r>
      <w:r>
        <w:br/>
        <w:t>- w zakresie przebudowy instalacji mechaniczno-biologicznego przetwarzania odpadów komunalnych wspierane będą wyłącznie projekty mające na  celu poprawę efektywności procesów przygotowania odpadów do recyklingu.</w:t>
      </w:r>
      <w:r>
        <w:br/>
        <w:t>6. Dla siódmego typu projektu, w zakresie zapobiegania powstawaniu odpadów żywności, w szczególności przez wykorzystanie niesprzedanych produktów spożywczych lub produktów o krótkim terminie przydatności do spożycia, finansowane mogą być:</w:t>
      </w:r>
      <w:r>
        <w:br/>
        <w:t xml:space="preserve">- wyłącznie projekty o zasięgu niewykraczającym poza obszar województwa pomorskiego; </w:t>
      </w:r>
      <w:r>
        <w:br/>
        <w:t>- komplementarne z działaniami prowadzonymi na poziomie krajowym w programach Fundusze Europejskie na Infrastrukturę, Klimat, Środowisko 2021-2027 (</w:t>
      </w:r>
      <w:proofErr w:type="spellStart"/>
      <w:r>
        <w:t>FEnIKS</w:t>
      </w:r>
      <w:proofErr w:type="spellEnd"/>
      <w:r>
        <w:t xml:space="preserve">) oraz Fundusze Europejskie na Pomoc Żywnościową 2021-2027 (FEPŻ); </w:t>
      </w:r>
      <w:r>
        <w:br/>
        <w:t>- realizowane wyłącznie przez organizacje pozarządowe określone w Ustawie z dnia 19 lipca 2019 r. o przeciwdziałaniu marnowaniu żywności (Dz. U. z 2020 r. poz. 1645).</w:t>
      </w:r>
      <w:r>
        <w:br/>
        <w:t>7. (skreślony w związku ze zmianą FEP 2021-2027).</w:t>
      </w:r>
      <w:r>
        <w:br/>
        <w:t>8. W ramach dziewiątego typu projektu dokumenty muszą być przygotowane przez lub z udziałem właściwej ze względu na obszar jednostki samorządu terytorialnego.</w:t>
      </w:r>
      <w:r>
        <w:br/>
        <w:t xml:space="preserve">9. Podatek VAT i koszty pośrednie w projekcie są niekwalifikowalne. </w:t>
      </w:r>
      <w:r>
        <w:br/>
        <w:t>10. Ponadto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 (vi).</w:t>
      </w:r>
      <w:r>
        <w:br/>
      </w:r>
      <w:r>
        <w:br/>
        <w:t>Ukierunkowanie terytorialne:</w:t>
      </w:r>
      <w:r>
        <w:br/>
        <w:t>Obszar całego województwa.</w:t>
      </w:r>
      <w:r>
        <w:br/>
      </w:r>
      <w:r>
        <w:br/>
        <w:t>Preferowane będą projekty:</w:t>
      </w:r>
      <w:r>
        <w:br/>
        <w:t>1. dotyczące zapobiegania powstawaniu odpadów i przygotowania ich do ponownego użycia;</w:t>
      </w:r>
      <w:r>
        <w:br/>
        <w:t>2. wspierające rozwój i upowszechnianie modeli produkcji i konsumpcji ukierunkowanych na jak najniższe zużycie zasobów;</w:t>
      </w:r>
      <w:r>
        <w:br/>
        <w:t>3. uzgodnione w ramach Zintegrowanych Porozumień Terytorialnych.</w:t>
      </w:r>
    </w:p>
    <w:p w14:paraId="16198D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D5B28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D2F01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6F654D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C637E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003B1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8ACE7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C35B7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73D630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B12D8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1D051F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8A82F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729B9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36B8FC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1AB56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51688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C748D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Realizacja instrumentów terytorialnych</w:t>
      </w:r>
    </w:p>
    <w:p w14:paraId="7E74D4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30EB6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670B0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Partnerstwa, Przedsiębiorstwa realizujące cele publiczne, Służby publiczne</w:t>
      </w:r>
    </w:p>
    <w:p w14:paraId="6C3F30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F300E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Organizacje pozarządowe, Partnerstwa Publiczno-Prywatne, Podmioty świadczące usługi publiczne w ramach realizacji obowiązków własnych jednostek samorządu terytorialnego, Przedsiębiorstwa gospodarujące odpadami</w:t>
      </w:r>
    </w:p>
    <w:p w14:paraId="01B191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4172C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 zasobów środowiska, mieszkańcy korzystający ze wspartej infrastruktury, użytkownicy korzystający z zasobów środowiska, użytkownicy korzystający ze wspartej infrastruktury</w:t>
      </w:r>
    </w:p>
    <w:p w14:paraId="580FC6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036BE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bioodpady, </w:t>
      </w:r>
      <w:proofErr w:type="spellStart"/>
      <w:r>
        <w:t>gospodarka_o_obiegu_zamkniętym</w:t>
      </w:r>
      <w:proofErr w:type="spellEnd"/>
      <w:r>
        <w:t xml:space="preserve">, </w:t>
      </w:r>
      <w:proofErr w:type="spellStart"/>
      <w:r>
        <w:t>gospodarka_odpadami</w:t>
      </w:r>
      <w:proofErr w:type="spellEnd"/>
      <w:r>
        <w:t xml:space="preserve">, odpady, PSZOK, </w:t>
      </w:r>
      <w:proofErr w:type="spellStart"/>
      <w:r>
        <w:t>punkt_selektywnej_zbiórki_odpadów_komunalnych</w:t>
      </w:r>
      <w:proofErr w:type="spellEnd"/>
      <w:r>
        <w:t xml:space="preserve">, recykling, </w:t>
      </w:r>
      <w:proofErr w:type="spellStart"/>
      <w:r>
        <w:t>segregacja_odpadów</w:t>
      </w:r>
      <w:proofErr w:type="spellEnd"/>
    </w:p>
    <w:p w14:paraId="7F4867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7BF9F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2D5C07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E8791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1F63C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E71D5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WLWK-RCO034 - Dodatkowe zdolności w zakresie recyklingu odpadów</w:t>
      </w:r>
    </w:p>
    <w:p w14:paraId="40227F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WLWK-RCO107 - Inwestycje w obiekty do selektywnego zbierania odpadów</w:t>
      </w:r>
    </w:p>
    <w:p w14:paraId="067D17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WLWK-PLRO063 - Liczba przebudowanych zakładów zagospodarowania odpadów</w:t>
      </w:r>
    </w:p>
    <w:p w14:paraId="08035D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WLWK-PLRO228 - Liczba przeprowadzonych kampanii informacyjno-edukacyjnych w zakresie gospodarki o obiegu zamkniętym </w:t>
      </w:r>
    </w:p>
    <w:p w14:paraId="04244D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WLWK-PLRO180 - Liczba utworzonych Punktów Napraw i Ponownego Użycia</w:t>
      </w:r>
    </w:p>
    <w:p w14:paraId="7FC2FF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WLWK-PLRO236 - Liczba wspartych przedsięwzięć w zakresie zapobiegania powstawaniu odpadów żywności</w:t>
      </w:r>
    </w:p>
    <w:p w14:paraId="76C99A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WLWK-PLRO060 - Liczba wspartych punktów selektywnego zbierania odpadów komunalnych (PSZOK)</w:t>
      </w:r>
    </w:p>
    <w:p w14:paraId="2F38CC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WLWK-PLRO061 - Liczba wspartych zakładów zagospodarowania odpadów</w:t>
      </w:r>
    </w:p>
    <w:p w14:paraId="31097C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WLWK-PLRO062 - Liczba wybudowanych zakładów zagospodarowania odpadów</w:t>
      </w:r>
    </w:p>
    <w:p w14:paraId="53FA10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B69C5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WLWK-PLRR066 - Liczba osób, do których zostały skierowane kampanie informacyjno-edukacyjne w zakresie gospodarki o obiegu zamkniętym </w:t>
      </w:r>
    </w:p>
    <w:p w14:paraId="63BB23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WLWK-PLRR041 - Masa odpadów zagospodarowana w procesach innych niż recykling</w:t>
      </w:r>
    </w:p>
    <w:p w14:paraId="1D3E80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WLWK-PLRR040 - Masa przedmiotów przekazanych do Punktów Napraw i Ponownego Użycia</w:t>
      </w:r>
    </w:p>
    <w:p w14:paraId="01C80F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WLWK-PLRR070 - Masa żywności zebrana dodatkowo w związku z realizacją wspartych przedsięwzięć</w:t>
      </w:r>
    </w:p>
    <w:p w14:paraId="72F8EA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WLWK-RCR047 - Odpady poddane recyklingowi</w:t>
      </w:r>
    </w:p>
    <w:p w14:paraId="5252ED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WLWK-RCR103 - Odpady zbierane selektywnie</w:t>
      </w:r>
    </w:p>
    <w:p w14:paraId="527963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5DAEA68"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3" w:name="_Toc233718061"/>
      <w:r>
        <w:rPr>
          <w:rFonts w:ascii="Calibri" w:hAnsi="Calibri" w:cs="Calibri"/>
          <w:sz w:val="32"/>
        </w:rPr>
        <w:t xml:space="preserve">Działanie FEPM.02.14 Gospodarka o obiegu zamkniętym – wsparcie </w:t>
      </w:r>
      <w:proofErr w:type="spellStart"/>
      <w:r>
        <w:rPr>
          <w:rFonts w:ascii="Calibri" w:hAnsi="Calibri" w:cs="Calibri"/>
          <w:sz w:val="32"/>
        </w:rPr>
        <w:t>pozadotacyjne</w:t>
      </w:r>
      <w:bookmarkEnd w:id="23"/>
      <w:proofErr w:type="spellEnd"/>
    </w:p>
    <w:p w14:paraId="0A5F60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7F610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EFRR/FS.CP2.VI - Wspieranie transformacji w kierunku gospodarki o obiegu zamkniętym i gospodarki </w:t>
      </w:r>
      <w:proofErr w:type="spellStart"/>
      <w:r>
        <w:t>zasobooszczędnej</w:t>
      </w:r>
      <w:proofErr w:type="spellEnd"/>
    </w:p>
    <w:p w14:paraId="05EB5B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11A5C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19 402 551,00</w:t>
      </w:r>
    </w:p>
    <w:p w14:paraId="5B522E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AC1C11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040 - Projekty w zakresie efektywności energetycznej i projekty demonstracyjne w MŚP lub w dużych przedsiębiorstwach oraz działania wspierające zgodne z kryteriami efektywności energetycznej, 075 - Wsparcie ekologicznych procesów produkcyjnych oraz efektywnego wykorzystywania zasobów w MŚP</w:t>
      </w:r>
    </w:p>
    <w:p w14:paraId="7619AC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20080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Przewiduje się zastosowanie instrumentów finansowych w formie instrumentu dłużnego.</w:t>
      </w:r>
      <w:r>
        <w:br/>
      </w:r>
      <w:r>
        <w:br/>
        <w:t>Typ projektu:</w:t>
      </w:r>
      <w:r>
        <w:br/>
        <w:t>Wybór podmiotu wdrażającego fundusz powierniczy.</w:t>
      </w:r>
      <w:r>
        <w:br/>
        <w:t>Wspierane będą przedsięwzięcia mające na celu zapobieganie powstawaniu odpadów, przygotowanie do ponownego użycia oraz stworzenie warunków do maksymalizacji skali recyklingu w mikro-, małych i średnich przedsiębiorstw.</w:t>
      </w:r>
      <w:r>
        <w:br/>
        <w:t xml:space="preserve">Wsparcie skierowane będzie do przedsiębiorstw dokonujących modernizacji i transformacji w kierunku gospodarki o obiegu zamkniętym, w tym dokonujących przedsięwzięć zmierzających do ograniczania odpadów materiałowych lub zmniejszania materiałochłonności w procesie produkcji, a także poprawę </w:t>
      </w:r>
      <w:r>
        <w:lastRenderedPageBreak/>
        <w:t xml:space="preserve">efektywności energetycznej budynków wykorzystywanych przez MŚP do prowadzenia działalności gospodarczej.  </w:t>
      </w:r>
      <w:r>
        <w:br/>
        <w:t xml:space="preserve">W zakresie transformacji do gospodarki o obiegu zamkniętym w mikro-, małych i średnich przedsiębiorstwach udzielane wsparcie będzie zgodne z zasadą optymalizacji wykorzystania surowców poprzez utrzymywanie produktów, komponentów i materiałów w obiegu, z zachowaniem ich najwyższej użyteczności. </w:t>
      </w:r>
      <w:r>
        <w:br/>
      </w:r>
      <w:r>
        <w:br/>
        <w:t xml:space="preserve">Interwencja zostanie ukierunkowana przede wszystkim na: </w:t>
      </w:r>
      <w:r>
        <w:br/>
        <w:t>a. poprawę efektywności gospodarowania zasobami poprzez zapobieganie powstawaniu odpadów i ponowne użycie odpadów;</w:t>
      </w:r>
      <w:r>
        <w:br/>
        <w:t xml:space="preserve">b. rozwój modeli biznesowych opartych na </w:t>
      </w:r>
      <w:proofErr w:type="spellStart"/>
      <w:r>
        <w:t>ekoprojektowaniu</w:t>
      </w:r>
      <w:proofErr w:type="spellEnd"/>
      <w:r>
        <w:t xml:space="preserve"> uwzględniającym cały cykl życia produktu;</w:t>
      </w:r>
      <w:r>
        <w:br/>
        <w:t>c. wykorzystanie w procesach produkcji materiałów przyjaznych środowisku, nadających się do ponownego użycia i recyklingu;</w:t>
      </w:r>
      <w:r>
        <w:br/>
        <w:t>d. kaskadowe wykorzystanie biomasy;</w:t>
      </w:r>
      <w:r>
        <w:br/>
        <w:t>e. zwiększanie trwałości produktów;</w:t>
      </w:r>
      <w:r>
        <w:br/>
        <w:t>f. wspólne użytkowanie produktów;</w:t>
      </w:r>
      <w:r>
        <w:br/>
        <w:t>g. ponowne użycie, regenerację i odświeżanie produktów;</w:t>
      </w:r>
      <w:r>
        <w:br/>
        <w:t>h. recykling odpadów.</w:t>
      </w:r>
      <w:r>
        <w:br/>
      </w:r>
      <w:r>
        <w:br/>
        <w:t xml:space="preserve">Wspierane będą również inwestycje i rozwiązania organizacyjne (w tym wdrażanie systemów zarządzania środowiskowego) służące redukcji wodo-, </w:t>
      </w:r>
      <w:proofErr w:type="spellStart"/>
      <w:r>
        <w:t>transporto</w:t>
      </w:r>
      <w:proofErr w:type="spellEnd"/>
      <w:r>
        <w:t xml:space="preserve">- i energochłonności procesów produkcyjnych oraz budynków przedsiębiorstw, m.in. dzięki zastosowaniu </w:t>
      </w:r>
      <w:proofErr w:type="spellStart"/>
      <w:r>
        <w:t>ekoinnowacji</w:t>
      </w:r>
      <w:proofErr w:type="spellEnd"/>
      <w:r>
        <w:t xml:space="preserve">, rozwiązań służących poprawie efektywności energetycznej oraz wykorzystaniu odnawialnych źródeł energii. </w:t>
      </w:r>
      <w:r>
        <w:br/>
        <w:t>Uzupełniająco, jako element przedsięwzięć, wsparciem mogą zostać objęte rozwiązania sprzyjające adaptacji do zmian klimatu, w szczególności błękitno-zielona infrastruktura.</w:t>
      </w:r>
      <w:r>
        <w:br/>
      </w:r>
      <w:r>
        <w:br/>
        <w:t>Najważniejsze warunki realizacji projektu:</w:t>
      </w:r>
      <w:r>
        <w:br/>
        <w:t>1. W przypadku działań dotyczących poprawy efektywności energetycznej budynków przedsiębiorstw, zakres inwestycji musi wynikać z przeprowadzonego audytu energetycznego.</w:t>
      </w:r>
      <w:r>
        <w:br/>
        <w:t>2. W zakresie poprawy efektywności energetycznej budynków wspierane będą przedsięwzięcia, których celem jest osiągnięcie, przeciętnie, co najmniej renowacji o „średnim poziomie gruntowności” – zgodnie z definicją zawartą w zaleceniu Komisji (UE) 2019/786, oznaczającym od 30% do 60% oszczędności energii pierwotnej.</w:t>
      </w:r>
      <w:r>
        <w:br/>
        <w:t>3. Szczegółowe zasady dotyczące rodzaju instrumentów finansowych oraz najważniejszych warunków przyznawania wsparcia określone są w Strategii Inwestycyjnej dla Instrumentów Finansowych przyjętej uchwałą nr 930/471/23 Zarządu Województwa Pomorskiego z dnia 3 sierpnia 2023 roku (ze zm.).</w:t>
      </w:r>
      <w:r>
        <w:br/>
        <w:t>4. Zgodność z zasadami pomocy publicznej na wszystkich poziomach wdrażania.</w:t>
      </w:r>
      <w:r>
        <w:br/>
        <w:t xml:space="preserve">5.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r>
      <w:r>
        <w:lastRenderedPageBreak/>
        <w:t xml:space="preserve">c. zapewnienia dostępności dla osób o ograniczonej mobilności oraz z niepełnosprawnościami, </w:t>
      </w:r>
      <w:r>
        <w:br/>
        <w:t xml:space="preserve">d.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2(vi)</w:t>
      </w:r>
      <w:r>
        <w:br/>
      </w:r>
      <w:r>
        <w:br/>
        <w:t>Preferowane będą przedsięwzięcia:</w:t>
      </w:r>
      <w:r>
        <w:br/>
        <w:t>1. dotyczące zapobiegania powstawania odpadów i przygotowania ich do ponownego użycia,</w:t>
      </w:r>
      <w:r>
        <w:br/>
        <w:t>2. wspierające rozwój i upowszechnianie modeli produkcji i konsumpcji ukierunkowanych na jak najniższe zużycie zasobów,</w:t>
      </w:r>
      <w:r>
        <w:br/>
        <w:t>3. przewidujące współpracę międzyregionalną lub transnarodową, mającą bezpośredni wpływ na osiągnięcie rezultatów instrumentu finansowego.</w:t>
      </w:r>
      <w:r>
        <w:br/>
      </w:r>
      <w:r>
        <w:br/>
        <w:t>Ukierunkowanie terytorialne:</w:t>
      </w:r>
      <w:r>
        <w:br/>
        <w:t>Projekt realizowany będzie na obszarze całego województwa.</w:t>
      </w:r>
    </w:p>
    <w:p w14:paraId="784F34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1A499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2AE30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F952F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94867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9B18E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BB4EE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72EF6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17 kwietnia 2024 r. w sprawie udzielania </w:t>
      </w:r>
      <w:r>
        <w:lastRenderedPageBreak/>
        <w:t xml:space="preserve">pomocy de </w:t>
      </w:r>
      <w:proofErr w:type="spellStart"/>
      <w:r>
        <w:t>minimis</w:t>
      </w:r>
      <w:proofErr w:type="spellEnd"/>
      <w:r>
        <w:t xml:space="preserve">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2FC2B1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B1484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3D22C1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96815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pożyczka</w:t>
      </w:r>
    </w:p>
    <w:p w14:paraId="290B54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32A2C7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9C61C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0475B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C97264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DA4F3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C28B5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0C0BB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Służby publiczne</w:t>
      </w:r>
    </w:p>
    <w:p w14:paraId="4CEE4C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D0413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 Jednostki organizacyjne działające w imieniu jednostek samorządu terytorialnego, Podmioty świadczące usługi publiczne w ramach realizacji obowiązków własnych jednostek samorządu terytorialnego</w:t>
      </w:r>
    </w:p>
    <w:p w14:paraId="507F6C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36065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MŚP</w:t>
      </w:r>
    </w:p>
    <w:p w14:paraId="642EE6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65C2B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gospodarka_o_obiegu_zamkniętym</w:t>
      </w:r>
      <w:proofErr w:type="spellEnd"/>
      <w:r>
        <w:t xml:space="preserve">, </w:t>
      </w:r>
      <w:proofErr w:type="spellStart"/>
      <w:r>
        <w:t>instrument_finansowy</w:t>
      </w:r>
      <w:proofErr w:type="spellEnd"/>
      <w:r>
        <w:t xml:space="preserve">, </w:t>
      </w:r>
      <w:proofErr w:type="spellStart"/>
      <w:r>
        <w:t>oszczędność_energii</w:t>
      </w:r>
      <w:proofErr w:type="spellEnd"/>
      <w:r>
        <w:t xml:space="preserve">, </w:t>
      </w:r>
      <w:proofErr w:type="spellStart"/>
      <w:r>
        <w:t>oszczędność_surowców</w:t>
      </w:r>
      <w:proofErr w:type="spellEnd"/>
      <w:r>
        <w:t xml:space="preserve">, </w:t>
      </w:r>
      <w:proofErr w:type="spellStart"/>
      <w:r>
        <w:t>oszczędność_wody</w:t>
      </w:r>
      <w:proofErr w:type="spellEnd"/>
      <w:r>
        <w:t xml:space="preserve">, </w:t>
      </w:r>
      <w:proofErr w:type="spellStart"/>
      <w:r>
        <w:t>oszczędność_zasobów</w:t>
      </w:r>
      <w:proofErr w:type="spellEnd"/>
      <w:r>
        <w:t>, recykling</w:t>
      </w:r>
    </w:p>
    <w:p w14:paraId="48FA6E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A5AF6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1EBAF9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6038E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WLWK-RCO034 - Dodatkowe zdolności w zakresie recyklingu odpadów</w:t>
      </w:r>
    </w:p>
    <w:p w14:paraId="518B2C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WLWK-RCO003 - Przedsiębiorstwa objęte wsparciem z instrumentów finansowych</w:t>
      </w:r>
    </w:p>
    <w:p w14:paraId="632CF6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rezultatu</w:t>
      </w:r>
    </w:p>
    <w:p w14:paraId="4EEA2A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WLWK-RCR047 - Odpady poddane recyklingowi</w:t>
      </w:r>
    </w:p>
    <w:p w14:paraId="086954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BDDD30E"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4" w:name="_Toc233718062"/>
      <w:r>
        <w:rPr>
          <w:rFonts w:ascii="Calibri" w:hAnsi="Calibri" w:cs="Calibri"/>
          <w:sz w:val="32"/>
        </w:rPr>
        <w:t>Działanie FEPM.02.15 Różnorodność biologiczna i krajobrazu</w:t>
      </w:r>
      <w:bookmarkEnd w:id="24"/>
    </w:p>
    <w:p w14:paraId="17F6A9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CD1CF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 - Wzmacnianie ochrony i zachowania przyrody, różnorodności biologicznej oraz zielonej infrastruktury, w tym na obszarach miejskich, oraz ograniczanie wszelkich rodzajów zanieczyszczenia</w:t>
      </w:r>
    </w:p>
    <w:p w14:paraId="48206A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E978F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3 662 000,00</w:t>
      </w:r>
    </w:p>
    <w:p w14:paraId="376830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32547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078 - Ochrona, regeneracja i zrównoważone wykorzystanie obszarów Natura 2000, 079 - Ochrona przyrody i różnorodności biologicznej, dziedzictwo naturalne i zasoby naturalne, zielona i niebieska infrastruktura</w:t>
      </w:r>
    </w:p>
    <w:p w14:paraId="384210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98848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projekty mające na celu:</w:t>
      </w:r>
      <w:r>
        <w:br/>
        <w:t>1. poprawę stanu cennych gatunków i ich siedlisk oraz ochronę ekosystemów,</w:t>
      </w:r>
      <w:r>
        <w:br/>
        <w:t>2. ochronę wód i ekosystemów od wód zależnych, w tym jezior,</w:t>
      </w:r>
      <w:r>
        <w:br/>
        <w:t>3. ochronę i przywracanie walorów przyrodniczo - krajobrazowych w tym na obszarach objętych formami ochrony przyrody oraz terenach zurbanizowanych.</w:t>
      </w:r>
      <w:r>
        <w:br/>
      </w:r>
      <w:r>
        <w:br/>
        <w:t>Typy projektów:</w:t>
      </w:r>
      <w:r>
        <w:br/>
        <w:t>1. Opracowanie dokumentów stanowiących aktualizację planów ochrony dla parków krajobrazowych przyjętych przez Sejmik Województwa Pomorskiego;</w:t>
      </w:r>
      <w:r>
        <w:br/>
        <w:t>2. Czynna ochrona i przywracanie walorów przyrodniczo - krajobrazowych na obszarach:</w:t>
      </w:r>
      <w:r>
        <w:br/>
        <w:t>- parków krajobrazowych wraz z otuliną, rezerwatów przyrody pokrywających się z obszarami parków krajobrazowych (na zasadach komplementarności z programem krajowym), Natura 2000 (w tym na obszarach pokrywających się z obszarami parków krajobrazowych) oraz obszarach chronionego krajobrazu – wg danych z centralnego rejestru form ochrony przyrody https://crfop.gdos.gov.pl/CRFOP/;</w:t>
      </w:r>
      <w:r>
        <w:br/>
        <w:t>- użytków ekologicznych – wg danych z dotyczącej ich uchwały Rady Gminy;</w:t>
      </w:r>
      <w:r>
        <w:br/>
        <w:t>- korytarzy ekologicznych – wg danych Pomorskiego Biura Planowania Regionalnego;</w:t>
      </w:r>
      <w:r>
        <w:br/>
        <w:t>- w strefie przybrzeżnej Morza Bałtyckiego – wg danych z Planu Zagospodarowania Przestrzennego Województwa Pomorskiego (PZPWP) https://pbpr.pomorskie.pl/plan-zagospodarowania-wojewodztwa/;</w:t>
      </w:r>
      <w:r>
        <w:br/>
        <w:t>w postaci wsparcia na realizację zadań dotyczących w szczególności:</w:t>
      </w:r>
      <w:r>
        <w:br/>
        <w:t>- ochrony i restytucji cennych, zagrożonych, gatunków, siedlisk przyrodniczych i ekotonów,</w:t>
      </w:r>
      <w:r>
        <w:br/>
      </w:r>
      <w:r>
        <w:lastRenderedPageBreak/>
        <w:t xml:space="preserve">- opracowania i wdrażania programów odtwarzania i </w:t>
      </w:r>
      <w:proofErr w:type="spellStart"/>
      <w:r>
        <w:t>renaturalizacji</w:t>
      </w:r>
      <w:proofErr w:type="spellEnd"/>
      <w:r>
        <w:t xml:space="preserve"> ekosystemów,</w:t>
      </w:r>
      <w:r>
        <w:br/>
        <w:t>- przywracania właściwego składu gatunkowego siedlisk przyrodniczych leśnych (odnawianie siedlisk), udrażnianie ciągłości korytarzy ekologicznych,</w:t>
      </w:r>
      <w:r>
        <w:br/>
        <w:t>- eliminacji obcych gatunków inwazyjnych,</w:t>
      </w:r>
      <w:r>
        <w:br/>
        <w:t>- budowie lub przebudowie przepustów i przejść dla zwierząt.</w:t>
      </w:r>
      <w:r>
        <w:br/>
      </w:r>
      <w:r>
        <w:br/>
        <w:t>Uzupełniająco, jako element projektu, możliwe będzie:</w:t>
      </w:r>
      <w:r>
        <w:br/>
        <w:t>• do 30% kosztów kwalifikowalnych projektu:</w:t>
      </w:r>
      <w:r>
        <w:b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t>b. tworzenie i rozwój ośrodków pomocy i rehabilitacji dzikich zwierząt, również na terenach poza ww. obszarami ochronnymi;</w:t>
      </w:r>
      <w:r>
        <w:br/>
        <w:t>c. przywracanie, ochrona i wzmacnianie różnorodności biologicznej na obszarach miejskich i pozamiejskich, w oparciu przede wszystkim o gatunki rodzime, na terenach poza ww. obszarami chronionymi;</w:t>
      </w:r>
      <w:r>
        <w:b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xml:space="preserve">• do 10% kosztów kwalifikowalnych projektu - działania edukacyjne podnoszące poziom wiedzy i kompetencji mieszkańców, pracowników </w:t>
      </w:r>
      <w:proofErr w:type="spellStart"/>
      <w:r>
        <w:t>jst</w:t>
      </w:r>
      <w:proofErr w:type="spellEnd"/>
      <w:r>
        <w:t xml:space="preserve"> oraz przedsiębiorstw w zakresie ochrony i zachowania przyrody, w tym zagrożonych gatunków, różnorodności biologicznej oraz ochrony wód i ekosystemów od wód zależnych, ściśle powiązane z celami projektu i obszarem oddziaływania.</w:t>
      </w:r>
      <w:r>
        <w:br/>
        <w:t>3. Ochrona wód i ekosystemów od wód zależnych, w szczególności jezior, poprzez:</w:t>
      </w:r>
      <w:r>
        <w:br/>
        <w:t xml:space="preserve">a. zadania mające na celu ochronę cennych siedlisk wodnych, w tym jezior wrażliwych na eutrofizację (zwłaszcza </w:t>
      </w:r>
      <w:proofErr w:type="spellStart"/>
      <w:r>
        <w:t>lobeliowych</w:t>
      </w:r>
      <w:proofErr w:type="spellEnd"/>
      <w:r>
        <w:t>), związanych z potwierdzoną koniecznością redukcji bezpośredniego, znaczącego negatywnego wpływu ścieków bytowych na jakość wód w jeziorach;</w:t>
      </w:r>
      <w:r>
        <w:br/>
        <w:t>b. działania służące poprawie jakości wód jezior stanowiących jednolite części wód powierzchniowych (JCWP) zagrożone nieosiągnięciem celów środowiskowych, ze względu na zanieczyszczenia komunalne;</w:t>
      </w:r>
      <w:r>
        <w:br/>
        <w:t>c. rekultywację jezior;</w:t>
      </w:r>
      <w:r>
        <w:br/>
        <w:t>d. urządzenie i zagospodarowanie terenów wokół rzek, jezior i zbiorników wodnych w celu ograniczenia spływu zanieczyszczeń powierzchniowych i antropopresji oraz działania w zlewni bezpośredniej jeziora, służące ochronie jego ekosystemu;</w:t>
      </w:r>
      <w:r>
        <w:br/>
        <w:t xml:space="preserve">e. zadania mające na celu ochronę obszarów podmokłych (zwłaszcza torfowisk), działania </w:t>
      </w:r>
      <w:proofErr w:type="spellStart"/>
      <w:r>
        <w:t>renaturalizacyjne</w:t>
      </w:r>
      <w:proofErr w:type="spellEnd"/>
      <w:r>
        <w:t xml:space="preserve">, rozwój małej infrastruktury chroniącej obszary podmokłe (np. kładki nad torfowiskami, </w:t>
      </w:r>
      <w:r>
        <w:lastRenderedPageBreak/>
        <w:t>odtwarzanie małych urządzeń wodnych zatrzymujących wodę na torfowisku), a także działania wpływające na, ograniczenie dopływu zanieczyszczeń, np. poprzez tworzenie stref buforowych.</w:t>
      </w:r>
      <w:r>
        <w:br/>
      </w:r>
      <w:r>
        <w:br/>
        <w:t>Uzupełniająco, jako element projektu dotyczący wszystkich działań dla 3 typu projektu, możliwe będzie:</w:t>
      </w:r>
      <w:r>
        <w:br/>
        <w:t>• do 30% kosztów kwalifikowalnych projektu:</w:t>
      </w:r>
      <w:r>
        <w:br/>
        <w:t xml:space="preserve">a. wsparcie infrastruktury </w:t>
      </w:r>
      <w:proofErr w:type="spellStart"/>
      <w:r>
        <w:t>turystyczno</w:t>
      </w:r>
      <w:proofErr w:type="spellEnd"/>
      <w:r>
        <w:t xml:space="preserve"> - 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t>b. tworzenie i rozwój ośrodków pomocy i rehabilitacji dzikich zwierząt,</w:t>
      </w:r>
      <w:r>
        <w:br/>
        <w:t>c. przywracanie, ochrona i wzmacnianie różnorodności biologicznej na obszarach miejskich i pozamiejskich, w oparciu przede wszystkim o gatunki rodzime,</w:t>
      </w:r>
      <w:r>
        <w:br/>
        <w:t>d. rekultywacja terenów zdegradowanych w wyniku składowania odpadów w miejscach na ten cel nieprzeznaczonych na terenach będących we władaniu jednostek samorządu terytorialnego (</w:t>
      </w:r>
      <w:proofErr w:type="spellStart"/>
      <w:r>
        <w:t>jst</w:t>
      </w:r>
      <w:proofErr w:type="spellEnd"/>
      <w:r>
        <w: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projektu-działania edukacyjne dot. ochrony i zachowania przyrody, ochrony wód i ekosystemów od wód zależnych, ściśle powiązane z celami projektu i obszarem oddziaływania.</w:t>
      </w:r>
      <w:r>
        <w:br/>
      </w:r>
      <w:r>
        <w:br/>
        <w:t>Najważniejsze warunki realizacji projektów:</w:t>
      </w:r>
      <w:r>
        <w:br/>
        <w:t>1. Realizowane będą wyłącznie projekty zdefiniowane w ramach koordynowanego przez Samorząd Województwa Pomorskiego przedsięwzięcia strategicznego wskazanego w Regionalnym Programie Strategicznym (RPS) w zakresie bezpieczeństwa środowiskowego i energetycznego pn. „Realizacja zapisów planów ochrony przyjętych dla parków krajobrazowych należących do Pomorskiego Zespołu Parków Krajobrazowych”.</w:t>
      </w:r>
      <w:r>
        <w:br/>
        <w:t>2. W ramach wszystkich typów projektów niekwalifikowalne będą zadania, które nie dotyczą ochrony czynnej (zgodnie z definicją z ustawy o ochronie przyrody z 16.04.2004 r. ze.zm.), które nie przyczyniają się do ochrony, odnowy i zrównoważonego użytkowania obszarów chronionych, takie jak np. parkingi, drogi dojazdowe. Wyjątek stanowią działania wymienione w typach projektów, jako uzupełniające, wsparte max. do poziomu 30% jego kosztów kwalifikowalnych [dot. zadań uzupełniających a) - d)] oraz działania edukacyjne, których poziom dofinansowania nie może przekroczyć 10% kosztów kwalifikowalnych projektu.</w:t>
      </w:r>
      <w:r>
        <w:br/>
        <w:t xml:space="preserve">3. W ramach 2 typu projektu zadania realizowane na obszarach chronionych nie mogą być sprzeczne z planami ich ochrony oraz innymi dokumentami dotyczącymi ochrony tj. uchwały właściwych </w:t>
      </w:r>
      <w:proofErr w:type="spellStart"/>
      <w:r>
        <w:t>jst</w:t>
      </w:r>
      <w:proofErr w:type="spellEnd"/>
      <w:r>
        <w:t>.</w:t>
      </w:r>
      <w:r>
        <w:br/>
        <w:t xml:space="preserve">4. W ramach 2 typu projektu zadania realizowane na obszarach rezerwatów przyrody pokrywających się z obszarami parków krajobrazowych mogą być wdrażane wyłącznie na zasadach komplementarności z </w:t>
      </w:r>
      <w:r>
        <w:lastRenderedPageBreak/>
        <w:t>programem krajowym.</w:t>
      </w:r>
      <w:r>
        <w:br/>
        <w:t xml:space="preserve">5. Ponadto wszystkie projekty, na każdym etapie realizacji muszą zapewnić poszanowanie praw podstawowych oraz przestrzeganie Karty praw podstawowych UE, a także być zgodne z zasadami horyzontalnymi zgodnie z Wytycznymi </w:t>
      </w:r>
      <w:proofErr w:type="spellStart"/>
      <w:r>
        <w:t>MFiPR</w:t>
      </w:r>
      <w:proofErr w:type="spellEnd"/>
      <w:r>
        <w:t xml:space="preserve"> dot. realizacji zasad równościowych i wspierania zrównoważonego rozwoju, z uwzględnieniem zasady „nie czyń poważnych szkód” (DNSH) zgodnie z zapisami „Analizy spełniania zasady DNSH …” w zakresie CS 2(vii).</w:t>
      </w:r>
      <w:r>
        <w:br/>
      </w:r>
      <w:r>
        <w:br/>
        <w:t>Preferowane będą projekty realizowane na obszarach:</w:t>
      </w:r>
      <w:r>
        <w:br/>
        <w:t>- Natura 2000,</w:t>
      </w:r>
      <w:r>
        <w:br/>
        <w:t>- wpisujących się w strukturę korytarzy ekologicznych wg PZPWP,</w:t>
      </w:r>
      <w:r>
        <w:br/>
        <w:t>- krajobrazów priorytetowych wyznaczonych w Audycie krajobrazowym województwa pomorskiego.</w:t>
      </w:r>
      <w:r>
        <w:br/>
      </w:r>
      <w:r>
        <w:br/>
        <w:t>Ukierunkowanie terytorialne:</w:t>
      </w:r>
      <w:r>
        <w:br/>
        <w:t>Obszar całego województwa.</w:t>
      </w:r>
    </w:p>
    <w:p w14:paraId="5C4783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E8618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96462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B19D1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882E6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0D5BD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42C52E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1A5D3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1A9DF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CE9D6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51D910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F5DD5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DD1CA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45B45B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C8F73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6584B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456CF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15841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31E7FB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B9D86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Służby publiczne</w:t>
      </w:r>
    </w:p>
    <w:p w14:paraId="5543D5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2659D8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rządowe i samorządowe ochrony środowiska, Jednostki Samorządu Terytorialnego</w:t>
      </w:r>
    </w:p>
    <w:p w14:paraId="5FDD18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009EB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 zasobów środowiska, mieszkańcy korzystający ze wspartej infrastruktury, użytkownicy korzystający z zasobów środowiska, użytkownicy korzystający ze wspartej infrastruktury</w:t>
      </w:r>
    </w:p>
    <w:p w14:paraId="579FC1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6DA5C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bioróżnorodność, </w:t>
      </w:r>
      <w:proofErr w:type="spellStart"/>
      <w:r>
        <w:t>edukacja_ekologiczna</w:t>
      </w:r>
      <w:proofErr w:type="spellEnd"/>
      <w:r>
        <w:t xml:space="preserve">, Natura_2000, </w:t>
      </w:r>
      <w:proofErr w:type="spellStart"/>
      <w:r>
        <w:t>obszary_chronione</w:t>
      </w:r>
      <w:proofErr w:type="spellEnd"/>
      <w:r>
        <w:t xml:space="preserve">, </w:t>
      </w:r>
      <w:proofErr w:type="spellStart"/>
      <w:r>
        <w:t>ochrona_czynna</w:t>
      </w:r>
      <w:proofErr w:type="spellEnd"/>
      <w:r>
        <w:t xml:space="preserve">, </w:t>
      </w:r>
      <w:proofErr w:type="spellStart"/>
      <w:r>
        <w:t>odtwarzanie_mokradeł</w:t>
      </w:r>
      <w:proofErr w:type="spellEnd"/>
      <w:r>
        <w:t xml:space="preserve">, </w:t>
      </w:r>
      <w:proofErr w:type="spellStart"/>
      <w:r>
        <w:t>park_krajobrazowy</w:t>
      </w:r>
      <w:proofErr w:type="spellEnd"/>
      <w:r>
        <w:t xml:space="preserve">, rekultywacja, </w:t>
      </w:r>
      <w:proofErr w:type="spellStart"/>
      <w:r>
        <w:t>rezerwat_przyrody</w:t>
      </w:r>
      <w:proofErr w:type="spellEnd"/>
      <w:r>
        <w:t xml:space="preserve">, </w:t>
      </w:r>
      <w:proofErr w:type="spellStart"/>
      <w:r>
        <w:t>zielona_infrastruktura</w:t>
      </w:r>
      <w:proofErr w:type="spellEnd"/>
    </w:p>
    <w:p w14:paraId="221EF0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7FD9B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73F48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1C5D7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WLWK-PLRO074 - Liczba opracowanych dokumentów planistycznych z zakresu ochrony przyrody</w:t>
      </w:r>
    </w:p>
    <w:p w14:paraId="2DEE79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WLWK-RCO037 - Powierzchnia obszarów Natura 2000 objętych środkami ochrony i odtworzenia</w:t>
      </w:r>
    </w:p>
    <w:p w14:paraId="30B55C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WLWK-PLRO072 - Powierzchnia parków krajobrazowych objętych wsparciem w ramach realizacji zadań objętych planami ochrony</w:t>
      </w:r>
    </w:p>
    <w:p w14:paraId="38A6ED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WLWK-PLRO070 - Powierzchnia siedlisk wspieranych w celu uzyskania lepszego statusu ochrony</w:t>
      </w:r>
    </w:p>
    <w:p w14:paraId="76FBD52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362C79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3348E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WLWK-PLRR042 - Liczba gatunków zagrożonych, dla których wykonano działania ochronne</w:t>
      </w:r>
    </w:p>
    <w:p w14:paraId="72590B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5D21B4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7114A0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WLWK-PLRR099 - Ludność mieszkająca w sąsiedztwie obszarów objętych działaniami ochronnymi i odtwarzającymi</w:t>
      </w:r>
    </w:p>
    <w:p w14:paraId="3F5B71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WLWK-PLRR043 - Powierzchnia obszarów chronionych, dla których opracowano dokumenty planistyczne</w:t>
      </w:r>
    </w:p>
    <w:p w14:paraId="320DF3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C3B54B8"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5" w:name="_Toc233718063"/>
      <w:r>
        <w:rPr>
          <w:rFonts w:ascii="Calibri" w:hAnsi="Calibri" w:cs="Calibri"/>
          <w:sz w:val="32"/>
        </w:rPr>
        <w:lastRenderedPageBreak/>
        <w:t>Działanie FEPM.02.16 Różnorodność biologiczna i krajobrazu – ZIT poza terenem obszaru metropolitalnego</w:t>
      </w:r>
      <w:bookmarkEnd w:id="25"/>
    </w:p>
    <w:p w14:paraId="6B2DF3D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CEFF5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 - Wzmacnianie ochrony i zachowania przyrody, różnorodności biologicznej oraz zielonej infrastruktury, w tym na obszarach miejskich, oraz ograniczanie wszelkich rodzajów zanieczyszczenia</w:t>
      </w:r>
    </w:p>
    <w:p w14:paraId="7CB618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0DDCF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4 218 901,00</w:t>
      </w:r>
    </w:p>
    <w:p w14:paraId="086F8C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A6304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065 - Odprowadzanie i oczyszczanie ścieków, 078 - Ochrona, regeneracja i zrównoważone wykorzystanie obszarów Natura 2000, 079 - Ochrona przyrody i różnorodności biologicznej, dziedzictwo naturalne i zasoby naturalne, zielona i niebieska infrastruktura</w:t>
      </w:r>
    </w:p>
    <w:p w14:paraId="03BFF3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5EC55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projekty mające na celu:</w:t>
      </w:r>
      <w:r>
        <w:br/>
        <w:t>1. poprawę stanu cennych gatunków i ich siedlisk oraz ochronę ekosystemów,</w:t>
      </w:r>
      <w:r>
        <w:br/>
        <w:t>2. ochronę wód i ekosystemów od wód zależnych, w tym jezior,</w:t>
      </w:r>
      <w:r>
        <w:br/>
        <w:t>3. ochronę i przywracanie walorów przyrodniczo - krajobrazowych w tym na obszarach objętych formami ochrony przyrody oraz terenach zurbanizowanych.</w:t>
      </w:r>
      <w:r>
        <w:br/>
      </w:r>
      <w:r>
        <w:br/>
        <w:t>Typy projektów:</w:t>
      </w:r>
      <w:r>
        <w:br/>
        <w:t>Czynna ochrona i przywracanie walorów przyrodniczo - krajobrazowych na obszarach:</w:t>
      </w:r>
      <w:r>
        <w:br/>
        <w:t>- parków krajobrazowych wraz z ich otuliną, rezerwatów przyrody pokrywających się z obszarami parków krajobrazowych (na zasadach komplementarności z programem krajowym), Natura 2000 (w tym na obszarach pokrywających się z obszarami parków krajobrazowych) oraz obszarach chronionego krajobrazu – wg danych z centralnego rejestru form ochrony przyrody https://crfop.gdos.gov.pl/CRFOP/;</w:t>
      </w:r>
      <w:r>
        <w:br/>
        <w:t>- użytków ekologicznych – wg danych z dotyczącej ich uchwały Rady Gminy;</w:t>
      </w:r>
      <w:r>
        <w:br/>
        <w:t>- korytarzy ekologicznych – wg danych Pomorskiego Biura Planowania Regionalnego;</w:t>
      </w:r>
      <w:r>
        <w:br/>
        <w:t>- w strefie przybrzeżnej Morza Bałtyckiego – wg danych z Planu Zagospodarowania Przestrzennego Województwa Pomorskiego (PZPWP) https://pbpr.pomorskie.pl/plan-zagospodarowania-wojewodztwa/;</w:t>
      </w:r>
      <w:r>
        <w:br/>
        <w:t>w postaci wsparcia na realizację zadań dotyczących w szczególności:</w:t>
      </w:r>
      <w:r>
        <w:br/>
        <w:t>- ochrony i restytucji cennych, zagrożonych, gatunków, siedlisk przyrodniczych i ekotonów,</w:t>
      </w:r>
      <w:r>
        <w:br/>
        <w:t xml:space="preserve">- opracowania i wdrażania programów odtwarzania i </w:t>
      </w:r>
      <w:proofErr w:type="spellStart"/>
      <w:r>
        <w:t>renaturalizacji</w:t>
      </w:r>
      <w:proofErr w:type="spellEnd"/>
      <w:r>
        <w:t xml:space="preserve"> ekosystemów,</w:t>
      </w:r>
      <w:r>
        <w:br/>
        <w:t>- przywracania właściwego składu gatunkowego siedlisk przyrodniczych leśnych (odnawianie siedlisk), udrażnianie ciągłości korytarzy ekologicznych,</w:t>
      </w:r>
      <w:r>
        <w:br/>
        <w:t>- eliminacji obcych gatunków inwazyjnych,</w:t>
      </w:r>
      <w:r>
        <w:br/>
        <w:t>- budowie lub przebudowie przepustów i przejść dla zwierząt.</w:t>
      </w:r>
      <w:r>
        <w:br/>
      </w:r>
      <w:r>
        <w:br/>
      </w:r>
      <w:r>
        <w:lastRenderedPageBreak/>
        <w:t>Uzupełniająco, jako element projektu, możliwe będzie:</w:t>
      </w:r>
      <w:r>
        <w:br/>
        <w:t>• do 30% kosztów kwalifikowalnych projektu:</w:t>
      </w:r>
      <w:r>
        <w:b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t>b. tworzenie i rozwój ośrodków pomocy i rehabilitacji dzikich zwierząt, również na terenach poza ww. obszarami ochronnymi;</w:t>
      </w:r>
      <w:r>
        <w:br/>
        <w:t>c. przywracanie, ochrona i wzmacnianie różnorodności biologicznej na obszarach miejskich i pozamiejskich, w oparciu przede wszystkim o gatunki rodzime, na terenach poza ww. obszarami chronionymi;</w:t>
      </w:r>
      <w:r>
        <w:b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 - działania edukacyjne dot. ochrony i zachowania przyrody, ściśle powiązane z celami projektu i obszarem oddziaływania.</w:t>
      </w:r>
      <w:r>
        <w:br/>
        <w:t>2. Ochrona wód i ekosystemów od wód zależnych, w szczególności jezior, poprzez:</w:t>
      </w:r>
      <w:r>
        <w:br/>
        <w:t xml:space="preserve">a. zadania mające na celu ochronę cennych siedlisk wodnych, w tym jezior wrażliwych na eutrofizację (zwłaszcza </w:t>
      </w:r>
      <w:proofErr w:type="spellStart"/>
      <w:r>
        <w:t>lobeliowych</w:t>
      </w:r>
      <w:proofErr w:type="spellEnd"/>
      <w:r>
        <w:t>), związanych z potwierdzoną koniecznością redukcji bezpośredniego, znaczącego negatywnego wpływu ścieków bytowych na jakość wód w jeziorach;</w:t>
      </w:r>
      <w:r>
        <w:br/>
        <w:t>b. działania służące poprawie jakości wód jezior stanowiących jednolite części wód powierzchniowych (JCWP) zagrożone nieosiągnięciem celów środowiskowych, ze względu na zanieczyszczenia komunalne;</w:t>
      </w:r>
      <w:r>
        <w:br/>
        <w:t>c. rekultywację jezior;</w:t>
      </w:r>
      <w:r>
        <w:br/>
        <w:t>d. urządzenie i zagospodarowanie terenów wokół rzek, jezior i zbiorników wodnych w celu ograniczenia spływu zanieczyszczeń powierzchniowych i antropopresji oraz działania w zlewni bezpośredniej jeziora, służące ochronie jego ekosystemu;</w:t>
      </w:r>
      <w:r>
        <w:br/>
        <w:t xml:space="preserve">e. zadania mające na celu ochronę obszarów podmokłych (zwłaszcza torfowisk), działania </w:t>
      </w:r>
      <w:proofErr w:type="spellStart"/>
      <w:r>
        <w:t>renaturalizacyjne</w:t>
      </w:r>
      <w:proofErr w:type="spellEnd"/>
      <w:r>
        <w:t>,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t>Ponadto, jako element projektu dot. działań a) - c) możliwa będzie budowa lub rozbudowa systemów odprowadzania i oczyszczania ścieków poza obszarami aglomeracji wyznaczonymi w KPOŚK-tylko w uzasadnionych przypadkach, np. na podstawie planów/projektów rekultywacji jeziora.</w:t>
      </w:r>
      <w:r>
        <w:br/>
      </w:r>
      <w:r>
        <w:br/>
        <w:t>Uzupełniająco, jako element projektu dotyczący wszystkich działań dla 2. typu projektu, możliwe będzie:</w:t>
      </w:r>
      <w:r>
        <w:br/>
        <w:t>• do 30% kosztów kwalifikowalnych projektu:</w:t>
      </w:r>
      <w:r>
        <w:br/>
      </w:r>
      <w:r>
        <w:lastRenderedPageBreak/>
        <w:t xml:space="preserve">a. wsparcie infrastruktury </w:t>
      </w:r>
      <w:proofErr w:type="spellStart"/>
      <w:r>
        <w:t>turystyczno</w:t>
      </w:r>
      <w:proofErr w:type="spellEnd"/>
      <w:r>
        <w:t xml:space="preserve"> - 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t>b. tworzenie i rozwój ośrodków pomocy i rehabilitacji dzikich zwierząt;</w:t>
      </w:r>
      <w:r>
        <w:br/>
        <w:t>c. przywracanie, ochrona i wzmacnianie różnorodności biologicznej na obszarach miejskich i pozamiejskich, w oparciu przede wszystkim o gatunki rodzime;</w:t>
      </w:r>
      <w:r>
        <w:br/>
        <w:t>d. rekultywacja terenów zdegradowanych w wyniku składowania odpadów w miejscach na ten cel nieprzeznaczonych na terenach będących we władaniu jednostek samorządu terytorialnego (</w:t>
      </w:r>
      <w:proofErr w:type="spellStart"/>
      <w:r>
        <w:t>jst</w:t>
      </w:r>
      <w:proofErr w:type="spellEnd"/>
      <w:r>
        <w: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t>• do 10% kosztów kwalifikowalnych projektu - działania edukacyjne dot. ochrony i zachowania przyrody, ochrony wód i ekosystemów od wód zależnych, ściśle powiązane z celami projektu i obszarem oddziaływania.</w:t>
      </w:r>
      <w:r>
        <w:br/>
      </w:r>
      <w:r>
        <w:br/>
        <w:t>Najważniejsze warunki realizacji projektów:</w:t>
      </w:r>
      <w:r>
        <w:br/>
        <w:t>1. Wsparcie uzyskać mogą wyłącznie projekty wpisane do Strategii ZIT dla Miejskich Obszarów Funkcjonalnych właściwej dla obszaru ich realizacji.</w:t>
      </w:r>
      <w:r>
        <w:br/>
        <w:t>2. W ramach wszystkich typów projektów niekwalifikowalne będą zadania, które nie dotyczą ochrony czynnej (zgodnie z definicją z ustawy o ochronie przyrody z 16.04.2004 r., ze. zm.), które nie przyczyniają się do ochrony, odnowy i zrównoważonego użytkowania obszarów chronionych, takie jak np. parkingi, drogi dojazdowe. Wyjątek stanowią działania wymienione w typach projektów jako uzupełniające, wsparte max. do poziomu 30% jego kosztów kwalifikowalnych [dot. zadań uzupełniających a) - d)] oraz działania edukacyjne, których poziom dofinansowania nie może przekroczyć 10% kosztów kwalifikowalnych projektu.</w:t>
      </w:r>
      <w:r>
        <w:br/>
        <w:t xml:space="preserve">3. W ramach 1. typu projektu zadania realizowane na obszarach chronionych nie mogą być sprzeczne z planami ich ochrony oraz innymi dokumentami dotyczącymi ochrony tj. uchwały właściwych </w:t>
      </w:r>
      <w:proofErr w:type="spellStart"/>
      <w:r>
        <w:t>jst</w:t>
      </w:r>
      <w:proofErr w:type="spellEnd"/>
      <w:r>
        <w:t>.</w:t>
      </w:r>
      <w:r>
        <w:br/>
        <w:t>4. W ramach 1. typu projektu zadania realizowane na obszarach rezerwatów przyrody pokrywających się z obszarami parków krajobrazowych mogą być wdrażane wyłącznie na zasadach komplementarności z programem krajowym.</w:t>
      </w:r>
      <w:r>
        <w:br/>
        <w:t>5. W ramach 2. typu projektu, dla zadań a) - c), w uzasadnionych przypadkach dopuszcza się budowę, rozbudowę systemów odprowadzania i oczyszczania ścieków poza obszarami aglomeracji wyznaczonymi w KPOŚK. Suma dofinansowania wszystkich projektów dla tego zakresu wsparcia w Działaniach 2.15-2.16 nie może przekroczyć kwoty kategorii interwencji 065 wskazanej w programie FEP 2021-2027 (tj. 1 mln EUR).</w:t>
      </w:r>
      <w:r>
        <w:br/>
        <w:t xml:space="preserve">6. Ponadto wszystkie projekty, na każdym etapie realizacji muszą zapewnić poszanowanie praw podstawowych oraz przestrzeganie Karty praw podstawowych UE i być zgodne z zasadami </w:t>
      </w:r>
      <w:r>
        <w:lastRenderedPageBreak/>
        <w:t>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i zapisami „Analizy spełniania zasady DNSH dla projektu programu FEP 2021–2027” w zakresie CS 2(vii).</w:t>
      </w:r>
      <w:r>
        <w:br/>
      </w:r>
      <w:r>
        <w:br/>
        <w:t>Preferowane będą projekty realizowane na obszarach:</w:t>
      </w:r>
      <w:r>
        <w:br/>
        <w:t>- Natura 2000,</w:t>
      </w:r>
      <w:r>
        <w:br/>
        <w:t>- wpisujących się w strukturę korytarzy ekologicznych wg PZPWP,</w:t>
      </w:r>
      <w:r>
        <w:br/>
        <w:t>- krajobrazów priorytetowych wyznaczonych w Audycie krajobrazowym województwa pomorskiego.</w:t>
      </w:r>
      <w:r>
        <w:br/>
      </w:r>
      <w:r>
        <w:br/>
        <w:t>Ukierunkowanie terytorialne:</w:t>
      </w:r>
      <w:r>
        <w:br/>
        <w:t>Działanie realizowane będzie na obszarach gmin wskazanych w Strategii ZIT dla Miejskich Obszarów Funkcjonalnych: Bytowa, Chojnic-Człuchowa, Kościerzyny, Kwidzyna, Lęborka, Malborka-Sztumu, Słupska-Ustki, Starogardu Gdańskiego.</w:t>
      </w:r>
    </w:p>
    <w:p w14:paraId="06A57C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5B6AB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BD57D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82C9A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241FE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8BDF5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A7C2E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914E7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1FCF3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00783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 uproszczona metoda rozliczania wydatków w oparciu o projekt budżetu [art. 53(3)(b) CPR]</w:t>
      </w:r>
    </w:p>
    <w:p w14:paraId="1B5D775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BB722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BC03F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94BA1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580DB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Sposób wyboru projektów</w:t>
      </w:r>
    </w:p>
    <w:p w14:paraId="6B5EDE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18CA6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BE62A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480221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4DF1A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Partnerstwa, Służby publiczne</w:t>
      </w:r>
    </w:p>
    <w:p w14:paraId="4E033CB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D3E58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podmioty systemu szkolnictwa wyższego i nauki, Jednostki naukowe, Jednostki organizacyjne działające w imieniu jednostek samorządu terytorialnego, Jednostki rządowe i samorządowe ochrony środowiska, Jednostki Samorządu Terytorialnego, Kościoły i związki wyznaniowe, Lasy Państwowe, parki narodowe i krajobrazowe, Organizacje pozarządowe, Partnerstwa Publiczno-Prywatne, Podmioty świadczące usługi publiczne w ramach realizacji obowiązków własnych jednostek samorządu terytorialnego, Uczelnie</w:t>
      </w:r>
    </w:p>
    <w:p w14:paraId="0BE3B1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392B18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 zasobów środowiska, mieszkańcy korzystający ze wspartej infrastruktury, użytkownicy korzystający z zasobów środowiska, użytkownicy korzystający ze wspartej infrastruktury</w:t>
      </w:r>
    </w:p>
    <w:p w14:paraId="4561FA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AE193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bioróżnorodność, Natura_2000, </w:t>
      </w:r>
      <w:proofErr w:type="spellStart"/>
      <w:r>
        <w:t>obszary_chronione</w:t>
      </w:r>
      <w:proofErr w:type="spellEnd"/>
      <w:r>
        <w:t xml:space="preserve">, </w:t>
      </w:r>
      <w:proofErr w:type="spellStart"/>
      <w:r>
        <w:t>ochrona_czynna</w:t>
      </w:r>
      <w:proofErr w:type="spellEnd"/>
      <w:r>
        <w:t xml:space="preserve">, </w:t>
      </w:r>
      <w:proofErr w:type="spellStart"/>
      <w:r>
        <w:t>odtwarzanie_mokradeł</w:t>
      </w:r>
      <w:proofErr w:type="spellEnd"/>
      <w:r>
        <w:t xml:space="preserve">, </w:t>
      </w:r>
      <w:proofErr w:type="spellStart"/>
      <w:r>
        <w:t>park_krajobrazowy</w:t>
      </w:r>
      <w:proofErr w:type="spellEnd"/>
      <w:r>
        <w:t xml:space="preserve">, rekultywacja, </w:t>
      </w:r>
      <w:proofErr w:type="spellStart"/>
      <w:r>
        <w:t>rezerwat_przyrody</w:t>
      </w:r>
      <w:proofErr w:type="spellEnd"/>
      <w:r>
        <w:t xml:space="preserve">, </w:t>
      </w:r>
      <w:proofErr w:type="spellStart"/>
      <w:r>
        <w:t>zielona_infrastruktura</w:t>
      </w:r>
      <w:proofErr w:type="spellEnd"/>
    </w:p>
    <w:p w14:paraId="1AED1D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58593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4073BB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2DA6C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091D6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WLWK-RCO037 - Powierzchnia obszarów Natura 2000 objętych środkami ochrony i odtworzenia</w:t>
      </w:r>
    </w:p>
    <w:p w14:paraId="75E0D5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WLWK-PLRO072 - Powierzchnia parków krajobrazowych objętych wsparciem w ramach realizacji zadań objętych planami ochrony</w:t>
      </w:r>
    </w:p>
    <w:p w14:paraId="4D613B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WLWK-PLRO070 - Powierzchnia siedlisk wspieranych w celu uzyskania lepszego statusu ochrony</w:t>
      </w:r>
    </w:p>
    <w:p w14:paraId="26423C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5625D1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03D8DA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1498C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WLWK-PLRR042 - Liczba gatunków zagrożonych, dla których wykonano działania ochronne</w:t>
      </w:r>
    </w:p>
    <w:p w14:paraId="6DADE3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430586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4601C3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WLWK-PLRR099 - Ludność mieszkająca w sąsiedztwie obszarów objętych działaniami ochronnymi i odtwarzającymi</w:t>
      </w:r>
    </w:p>
    <w:p w14:paraId="4CB24A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ED32D5A"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6" w:name="_Toc233718064"/>
      <w:r>
        <w:rPr>
          <w:rFonts w:ascii="Calibri" w:hAnsi="Calibri" w:cs="Calibri"/>
          <w:sz w:val="32"/>
        </w:rPr>
        <w:t>Działanie FEPM.02.17 Różnorodność biologiczna i krajobrazu – RLKS</w:t>
      </w:r>
      <w:bookmarkEnd w:id="26"/>
    </w:p>
    <w:p w14:paraId="367FD3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0E48E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 - Wzmacnianie ochrony i zachowania przyrody, różnorodności biologicznej oraz zielonej infrastruktury, w tym na obszarach miejskich, oraz ograniczanie wszelkich rodzajów zanieczyszczenia</w:t>
      </w:r>
    </w:p>
    <w:p w14:paraId="3B3179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41C62C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5 000 000,00</w:t>
      </w:r>
    </w:p>
    <w:p w14:paraId="000765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6BBC8D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078 - Ochrona, regeneracja i zrównoważone wykorzystanie obszarów Natura 2000, 079 - Ochrona przyrody i różnorodności biologicznej, dziedzictwo naturalne i zasoby naturalne, zielona i niebieska infrastruktura</w:t>
      </w:r>
    </w:p>
    <w:p w14:paraId="5D1486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788D0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projekty mające na celu:</w:t>
      </w:r>
      <w:r>
        <w:br/>
        <w:t>1. poprawę stanu cennych gatunków i ich siedlisk oraz ochronę ekosystemów;</w:t>
      </w:r>
      <w:r>
        <w:br/>
        <w:t>2. ochronę wód i ekosystemów od wód zależnych, w tym jezior;</w:t>
      </w:r>
      <w:r>
        <w:br/>
        <w:t>3. ochronę i przywracanie walorów przyrodniczo - krajobrazowych, w tym na obszarach objętych formami ochrony przyrody oraz terenach zurbanizowanych.</w:t>
      </w:r>
      <w:r>
        <w:br/>
      </w:r>
      <w:r>
        <w:br/>
        <w:t xml:space="preserve">Typy projektów:  </w:t>
      </w:r>
      <w:r>
        <w:br/>
        <w:t>1. Czynna ochrona i przywracanie walorów przyrodniczo - krajobrazowych na obszarach:</w:t>
      </w:r>
      <w:r>
        <w:br/>
        <w:t>- parków krajobrazowych, rezerwatów przyrody pokrywających się z obszarami parków krajobrazowych (na zasadach komplementarności z programem krajowym), Natura 2000 (w tym na obszarach pokrywających się z obszarami parków krajobrazowych) oraz obszarach chronionego krajobrazu - wg danych z centralnego rejestru form ochrony przyrody https://crfop.gdos.gov.pl/CRFOP/;</w:t>
      </w:r>
      <w:r>
        <w:br/>
        <w:t>- użytków ekologicznych - wg danych z dotyczącej ich uchwały Rady Gminy;</w:t>
      </w:r>
      <w:r>
        <w:br/>
        <w:t>- korytarzy ekologicznych - wg danych Pomorskiego Biura Planowania Regionalnego;</w:t>
      </w:r>
      <w:r>
        <w:br/>
        <w:t>- w strefie przybrzeżnej Morza Bałtyckiego - wg danych z Planu Zagospodarowania Przestrzennego Województwa Pomorskiego (PZPWP) https://pbpr.pomorskie.pl/plan-zagospodarowania-wojewodztwa/;</w:t>
      </w:r>
      <w:r>
        <w:br/>
      </w:r>
      <w:r>
        <w:lastRenderedPageBreak/>
        <w:t>w postaci wsparcia na realizację zadań dotyczących w szczególności:</w:t>
      </w:r>
      <w:r>
        <w:br/>
        <w:t>- ochrony i restytucji cennych, zagrożonych gatunków, siedlisk przyrodniczych i ekotonów;</w:t>
      </w:r>
      <w:r>
        <w:br/>
        <w:t xml:space="preserve">- opracowania i wdrażania programów odtwarzania i </w:t>
      </w:r>
      <w:proofErr w:type="spellStart"/>
      <w:r>
        <w:t>renaturalizacji</w:t>
      </w:r>
      <w:proofErr w:type="spellEnd"/>
      <w:r>
        <w:t xml:space="preserve"> ekosystemów;</w:t>
      </w:r>
      <w:r>
        <w:br/>
        <w:t>- przywracania właściwego składu gatunkowego siedlisk przyrodniczych leśnych (odnawianie siedlisk), udrażnianie ciągłości korytarzy ekologicznych;</w:t>
      </w:r>
      <w:r>
        <w:br/>
        <w:t>- eliminacji obcych gatunków inwazyjnych;</w:t>
      </w:r>
      <w:r>
        <w:br/>
        <w:t>- budowie lub przebudowie przepustów i przejść dla zwierząt.</w:t>
      </w:r>
      <w:r>
        <w:br/>
      </w:r>
      <w:r>
        <w:br/>
        <w:t>Uzupełniająco, w ramach typów projektów, możliwe będzie:</w:t>
      </w:r>
      <w:r>
        <w:br/>
      </w:r>
      <w:r>
        <w:br/>
        <w:t>• do 30% alokacji przeznaczonej w ramach Działania 2.17. dla danej Lokalnej Grupy Działania (LGD):</w:t>
      </w:r>
      <w:r>
        <w:br/>
        <w:t>a. wsparcie infrastruktury turystycznej na ww. obszarach chronionych, które będzie ograniczone do inwestycji służących wyłącznie ochronie środowiska naturalnego, poprzez skanalizowanie ruchu turystycznego oraz zapewnienie ograniczenia jego degradacji w miejscach przemieszczania się i wypoczynku osób zwiedzających;</w:t>
      </w:r>
      <w:r>
        <w:br/>
        <w:t>b. tworzenie i rozwój ośrodków pomocy i rehabilitacji dzikich zwierząt, również na terenach poza ww. obszarami ochronnymi;</w:t>
      </w:r>
      <w:r>
        <w:br/>
        <w:t>c. przywracanie, ochrona i wzmacnianie różnorodności biologicznej na obszarach miejskich i pozamiejskich, w oparciu przede wszystkim o gatunki rodzime, na terenach poza ww. obszarami chronionymi;</w:t>
      </w:r>
      <w:r>
        <w:br/>
        <w:t>d. rekultywacja terenów zdegradowanych w wyniku składowania odpadów w miejscach na ten cel nieprzeznaczonych na terenach będących we władaniu jednostek samorządu terytorialnego lub ich związków, leżących również poza ww. obszarami chronionymi.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br/>
        <w:t>• do 10% kosztów kwalifikowalnych projektu - działania edukacyjne dotyczące ochrony i zachowania przyrody, ściśle powiązane z celami projektu i obszarem oddziaływania.</w:t>
      </w:r>
      <w:r>
        <w:br/>
      </w:r>
      <w:r>
        <w:br/>
        <w:t>2. Ochrona wód i ekosystemów od wód zależnych, w szczególności jezior, poprzez:</w:t>
      </w:r>
      <w:r>
        <w:br/>
        <w:t xml:space="preserve">a. zadania mające na celu ochronę cennych siedlisk wodnych, w tym jezior wrażliwych na eutrofizację (zwłaszcza </w:t>
      </w:r>
      <w:proofErr w:type="spellStart"/>
      <w:r>
        <w:t>lobeliowych</w:t>
      </w:r>
      <w:proofErr w:type="spellEnd"/>
      <w:r>
        <w:t>), związanych z potwierdzoną koniecznością redukcji bezpośredniego, znaczącego negatywnego wpływu ścieków bytowych na jakość wód w jeziorach;</w:t>
      </w:r>
      <w:r>
        <w:br/>
        <w:t>b. działania służące poprawie jakości wód jezior stanowiących jednolite części wód powierzchniowych (JCWP) zagrożone nieosiągnięciem celów środowiskowych, ze względu na zanieczyszczenia komunalne;</w:t>
      </w:r>
      <w:r>
        <w:br/>
        <w:t>c. rekultywację jezior;</w:t>
      </w:r>
      <w:r>
        <w:br/>
        <w:t xml:space="preserve">d. urządzenie i zagospodarowanie terenów wokół rzek, jezior i zbiorników wodnych w celu ograniczenia spływu zanieczyszczeń powierzchniowych i antropopresji oraz działania w zlewni bezpośredniej jeziora, </w:t>
      </w:r>
      <w:r>
        <w:lastRenderedPageBreak/>
        <w:t>służące ochronie jego ekosystemu;</w:t>
      </w:r>
      <w:r>
        <w:br/>
        <w:t xml:space="preserve">e. zadania mające na celu ochronę obszarów podmokłych (zwłaszcza torfowisk), działania </w:t>
      </w:r>
      <w:proofErr w:type="spellStart"/>
      <w:r>
        <w:t>renaturalizacyjne</w:t>
      </w:r>
      <w:proofErr w:type="spellEnd"/>
      <w:r>
        <w:t>, rozwój małej infrastruktury chroniącej obszary podmokłe (np. kładki nad torfowiskami, odtwarzanie małych urządzeń wodnych zatrzymujących wodę na torfowisku), a także działania wpływające na ograniczenie dopływu zanieczyszczeń, np. poprzez tworzenie stref buforowych.</w:t>
      </w:r>
      <w:r>
        <w:br/>
      </w:r>
      <w:r>
        <w:br/>
        <w:t>Uzupełniająco, w ramach typów projektów, możliwe będzie:</w:t>
      </w:r>
      <w:r>
        <w:br/>
      </w:r>
      <w:r>
        <w:br/>
        <w:t>• do 30% alokacji przeznaczonej w ramach Działania 2.17. dla danej LGD:</w:t>
      </w:r>
      <w:r>
        <w:br/>
        <w:t xml:space="preserve">a. wsparcie infrastruktury </w:t>
      </w:r>
      <w:proofErr w:type="spellStart"/>
      <w:r>
        <w:t>turystyczno</w:t>
      </w:r>
      <w:proofErr w:type="spellEnd"/>
      <w:r>
        <w:t xml:space="preserve"> - rekreacyjnej, które będzie ograniczone do inwestycji służących wyłącznie ochronie środowiska naturalnego, poprzez skanalizowanie ruchu turystycznego oraz zapewnienie ograniczenia degradacji środowiska przyrodniczego w miejscach przemieszczania się i wypoczynku osób zwiedzających;</w:t>
      </w:r>
      <w:r>
        <w:br/>
        <w:t>b. tworzenie i rozwój ośrodków pomocy i rehabilitacji dzikich zwierząt;</w:t>
      </w:r>
      <w:r>
        <w:br/>
        <w:t>c. przywracanie, ochrona i wzmacnianie różnorodności biologicznej na obszarach miejskich i pozamiejskich, w oparciu przede wszystkim o gatunki rodzime;</w:t>
      </w:r>
      <w:r>
        <w:br/>
        <w:t>d. rekultywacja terenów zdegradowanych w wyniku składowania odpadów w miejscach na ten cel nieprzeznaczonych na terenach będących we władaniu jednostek samorządu terytorialnego (</w:t>
      </w:r>
      <w:proofErr w:type="spellStart"/>
      <w:r>
        <w:t>jst</w:t>
      </w:r>
      <w:proofErr w:type="spellEnd"/>
      <w:r>
        <w:t>) lub ich związków. Rekultywacja powinna prowadzić w pierwszej kolejności do przeznaczenia terenu na cele przyrodnicze lub społeczne oraz zagospodarowania terenów zieleni miejskiej. Wsparcie może zostać udzielone w przypadkach, gdy podmiot odpowiedzialny za degradację terenu lub nielegalne składowanie odpadów nie może zostać zidentyfikowany lub nie może być odpowiedzialny za finansowanie rekultywacji zgodnie z zasadą „zanieczyszczający płaci” oraz dyrektywą 2004/35/WE w sprawie odpowiedzialności za środowisko w odniesieniu do zapobiegania i zaradzania szkodom wyrządzonym środowisku naturalnemu.</w:t>
      </w:r>
      <w:r>
        <w:br/>
      </w:r>
      <w:r>
        <w:br/>
        <w:t>• do 10% kosztów kwalifikowalnych projektu - działania edukacyjne dotyczące ochrony i zachowania przyrody, ochrony wód i ekosystemów od wód zależnych, ściśle powiązane z celami projektu i obszarem oddziaływania.</w:t>
      </w:r>
      <w:r>
        <w:br/>
      </w:r>
      <w:r>
        <w:br/>
        <w:t xml:space="preserve">Najważniejsze warunki realizacji Działania: </w:t>
      </w:r>
      <w:r>
        <w:br/>
        <w:t xml:space="preserve">1. Działanie będzie realizowane wyłącznie w formule konkursów ogłaszanych przez LGD zgodnie z mechanizmem RLKS. </w:t>
      </w:r>
      <w:r>
        <w:br/>
        <w:t>2. Wsparcie uzyskać mogą wyłącznie projekty wybrane do dofinansowania przez właściwą LGD w ramach realizacji jej strategii.</w:t>
      </w:r>
      <w:r>
        <w:br/>
        <w:t>3. W ramach wszystkich typów projektów niekwalifikowalne będą zadania, które nie dotyczą ochrony czynnej (zgodnie z definicją z ustawy o ochronie przyrody z 16.04.2004 r. ze. zm.), które nie przyczyniają się do ochrony, odnowy i zrównoważonego użytkowania obszarów chronionych, takie jak np. parkingi, drogi dojazdowe.</w:t>
      </w:r>
      <w:r>
        <w:br/>
        <w:t xml:space="preserve">Wyjątek stanowią działania wymienione w typach projektów jako uzupełniające, wsparte maksymalnie do poziomu 30% alokacji przeznaczonej w ramach Działania 2.17. dla danej LGD [dot. zadań uzupełniających a)-d)] oraz działania edukacyjne, których poziom dofinansowania nie może przekroczyć </w:t>
      </w:r>
      <w:r>
        <w:lastRenderedPageBreak/>
        <w:t>10% kosztów kwalifikowalnych projektu.</w:t>
      </w:r>
      <w:r>
        <w:br/>
        <w:t xml:space="preserve">4. W ramach 1. typu projektu zadania realizowane na obszarach chronionych nie mogą być sprzeczne z planami ich ochrony oraz innymi dokumentami dotyczącymi ochrony tj. uchwały właściwych </w:t>
      </w:r>
      <w:proofErr w:type="spellStart"/>
      <w:r>
        <w:t>jst</w:t>
      </w:r>
      <w:proofErr w:type="spellEnd"/>
      <w:r>
        <w:t>.</w:t>
      </w:r>
      <w:r>
        <w:br/>
        <w:t>5. W ramach 1. typu projektu zadania realizowane na obszarach rezerwatów przyrody pokrywających się z obszarami parków krajobrazowych mogą być wdrażane wyłącznie na zasadach komplementarności z programem krajowym.</w:t>
      </w:r>
      <w:r>
        <w:br/>
        <w:t xml:space="preserve">6. Beneficjentami mogą być podmioty wskazane w lokalnych strategiach rozwoju, jednocześnie zgodne z katalogiem beneficjentów szczegółowych w ramach Działania 2.17.  </w:t>
      </w:r>
      <w:r>
        <w:br/>
        <w:t xml:space="preserve">7. Zakres wsparcia będzie zgodny z lokalną strategią rozwoju dla obszaru danej LGD. </w:t>
      </w:r>
      <w:r>
        <w:br/>
        <w:t>8. Dla wszystkich typów projektów koszty pośrednie są niekwalifikowalne.</w:t>
      </w:r>
      <w:r>
        <w:br/>
        <w:t>9. Ponadto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i zapisami „Analizy spełniania zasady DNSH dla projektu programu Fundusze Europejskie dla Pomorza 2021–2027” w zakresie CS 2 (vii).</w:t>
      </w:r>
      <w:r>
        <w:br/>
      </w:r>
      <w:r>
        <w:br/>
        <w:t xml:space="preserve">Na etapie wyboru przez LGD preferowane będą projekty realizowane na obszarach: </w:t>
      </w:r>
      <w:r>
        <w:br/>
        <w:t>- Natura 2000;</w:t>
      </w:r>
      <w:r>
        <w:br/>
        <w:t>- wpisujących się w strukturę korytarzy ekologicznych wg PZPWP;</w:t>
      </w:r>
      <w:r>
        <w:br/>
        <w:t>- krajobrazów priorytetowych wyznaczonych w audycie krajobrazowym dla województwa pomorskiego.</w:t>
      </w:r>
      <w:r>
        <w:br/>
      </w:r>
      <w:r>
        <w:br/>
        <w:t>Ukierunkowanie terytorialne:</w:t>
      </w:r>
      <w:r>
        <w:br/>
        <w:t>Działanie realizowane będzie na obszarach wynikających ze strategii poszczególnych LGD.</w:t>
      </w:r>
    </w:p>
    <w:p w14:paraId="56ABAE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35DDB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2BA55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173C7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1C0D9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E54667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6EC0F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90CBF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w:t>
      </w:r>
    </w:p>
    <w:p w14:paraId="6924F80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A4BDE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5BADBD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35913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B5F8D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BD564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49023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8A69E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7B1BA5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EB3F1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RLKS</w:t>
      </w:r>
    </w:p>
    <w:p w14:paraId="084781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A3CF1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Służby publiczne</w:t>
      </w:r>
    </w:p>
    <w:p w14:paraId="4EFCA5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D6370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naukowe, Jednostki organizacyjne działające w imieniu jednostek samorządu terytorialnego, Jednostki Samorządu Terytorialnego, Lasy Państwowe, parki narodowe i krajobrazowe, Organizacje pozarządowe, Podmioty świadczące usługi publiczne w ramach realizacji obowiązków własnych jednostek samorządu terytorialnego</w:t>
      </w:r>
    </w:p>
    <w:p w14:paraId="7AE3EF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57A4B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 zasobów środowiska, użytkownicy korzystający z zasobów środowiska, wszyscy mieszkańcy obszaru objętego lokalną strategią rozwoju</w:t>
      </w:r>
    </w:p>
    <w:p w14:paraId="0FBB96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A95E6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bioróżnorodność, </w:t>
      </w:r>
      <w:proofErr w:type="spellStart"/>
      <w:r>
        <w:t>lokalne_inicjatywy</w:t>
      </w:r>
      <w:proofErr w:type="spellEnd"/>
      <w:r>
        <w:t xml:space="preserve">, Natura_2000, </w:t>
      </w:r>
      <w:proofErr w:type="spellStart"/>
      <w:r>
        <w:t>obszary_chronione</w:t>
      </w:r>
      <w:proofErr w:type="spellEnd"/>
      <w:r>
        <w:t xml:space="preserve">, </w:t>
      </w:r>
      <w:proofErr w:type="spellStart"/>
      <w:r>
        <w:t>ochrona_czynna</w:t>
      </w:r>
      <w:proofErr w:type="spellEnd"/>
      <w:r>
        <w:t xml:space="preserve">, </w:t>
      </w:r>
      <w:proofErr w:type="spellStart"/>
      <w:r>
        <w:t>odtwarzanie_mokradeł</w:t>
      </w:r>
      <w:proofErr w:type="spellEnd"/>
      <w:r>
        <w:t xml:space="preserve">, </w:t>
      </w:r>
      <w:proofErr w:type="spellStart"/>
      <w:r>
        <w:t>park_krajobrazowy</w:t>
      </w:r>
      <w:proofErr w:type="spellEnd"/>
      <w:r>
        <w:t xml:space="preserve">, rekultywacja, </w:t>
      </w:r>
      <w:proofErr w:type="spellStart"/>
      <w:r>
        <w:t>rezerwat_przyrody</w:t>
      </w:r>
      <w:proofErr w:type="spellEnd"/>
    </w:p>
    <w:p w14:paraId="53C54C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313A8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WLWK-PLRO194 - Liczba obiektów infrastruktury na cele ukierunkowania ruchu turystycznego albo edukacji przyrodniczej</w:t>
      </w:r>
    </w:p>
    <w:p w14:paraId="343A01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305F69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WLWK-PLRO069 - Powierzchnia obszarów chronionych i cennych przyrodniczo innych niż Natura 2000 objętych działaniami ochronnymi i odtwarzającymi</w:t>
      </w:r>
    </w:p>
    <w:p w14:paraId="575D10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WLWK-RCO037 - Powierzchnia obszarów Natura 2000 objętych środkami ochrony i odtworzenia</w:t>
      </w:r>
    </w:p>
    <w:p w14:paraId="28439A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WLWK-PLRO072 - Powierzchnia parków krajobrazowych objętych wsparciem w ramach realizacji zadań objętych planami ochrony</w:t>
      </w:r>
    </w:p>
    <w:p w14:paraId="44821A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WLWK-PLRO070 - Powierzchnia siedlisk wspieranych w celu uzyskania lepszego statusu ochrony</w:t>
      </w:r>
    </w:p>
    <w:p w14:paraId="4E4B7D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WLWK-RCO080 - Wspierane strategie rozwoju lokalnego kierowanego przez społeczność</w:t>
      </w:r>
    </w:p>
    <w:p w14:paraId="412A90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190354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FC34A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WLWK-PLRR042 - Liczba gatunków zagrożonych, dla których wykonano działania ochronne</w:t>
      </w:r>
    </w:p>
    <w:p w14:paraId="72046B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2EABE0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12C5AE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WLWK-PLRR099 - Ludność mieszkająca w sąsiedztwie obszarów objętych działaniami ochronnymi i odtwarzającymi</w:t>
      </w:r>
    </w:p>
    <w:p w14:paraId="44D066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9E74682"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27" w:name="_Toc233718065"/>
      <w:r>
        <w:rPr>
          <w:rFonts w:ascii="Calibri" w:hAnsi="Calibri" w:cs="Calibri"/>
          <w:i w:val="0"/>
          <w:sz w:val="32"/>
        </w:rPr>
        <w:t>Priorytet FEPM.03 Fundusze europejskie dla mobilnego Pomorza</w:t>
      </w:r>
      <w:bookmarkEnd w:id="27"/>
    </w:p>
    <w:p w14:paraId="088897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7B2A1F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1A19EF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700F4D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160E9D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49B12F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2D6E8A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4D3CC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4C4FE1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2F9D4A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144 092 501,00</w:t>
      </w:r>
    </w:p>
    <w:p w14:paraId="403FF5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70A8EA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1B43EC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17D6944C"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8" w:name="_Toc233718066"/>
      <w:r>
        <w:rPr>
          <w:rFonts w:ascii="Calibri" w:hAnsi="Calibri" w:cs="Calibri"/>
          <w:sz w:val="32"/>
        </w:rPr>
        <w:t>Działanie FEPM.03.01 Mobilność miejska</w:t>
      </w:r>
      <w:bookmarkEnd w:id="28"/>
    </w:p>
    <w:p w14:paraId="1E03EE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7E12B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3441F0D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0C0D7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8 485 112,00</w:t>
      </w:r>
    </w:p>
    <w:p w14:paraId="6119EA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A3BA1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077 - Działania mające na celu poprawę jakości powietrza i ograniczenie hałasu, 081 - Infrastruktura czystego transportu miejskiego, 083 - Infrastruktura rowerowa, 086 - Infrastruktura paliw alternatywnych</w:t>
      </w:r>
    </w:p>
    <w:p w14:paraId="1CA1B5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B8E34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projekty prowadzące do wzrostu znaczenia zrównoważonej zbiorowej i indywidualnej mobilności miejskiej, realizowane w miastach (i ich obszarach funkcjonalnych) województwa pomorskiego z wyłączeniem obszarów uprawnionych do wsparcia w ramach Działań 3.2. i 3.3.</w:t>
      </w:r>
      <w:r>
        <w:br/>
        <w:t xml:space="preserve">Interwencja ma na celu umocnienie pozycji transportu zbiorowego (mobilność zrównoważona) oraz ograniczenie emisji pochodzącej z transportu (mobilność niskoemisyjna), a jej realizacja przyczyni się do pogłębienia integracji oraz poprawy sprawności, atrakcyjności i </w:t>
      </w:r>
      <w:proofErr w:type="spellStart"/>
      <w:r>
        <w:t>ekoefektywności</w:t>
      </w:r>
      <w:proofErr w:type="spellEnd"/>
      <w:r>
        <w:t xml:space="preserve"> systemu transportu zbiorowego, tworzącego alternatywę dla indywidualnego transportu samochodowego.</w:t>
      </w:r>
      <w:r>
        <w:br/>
      </w:r>
      <w:r>
        <w:br/>
        <w:t>Typy projektów:</w:t>
      </w:r>
      <w:r>
        <w:br/>
        <w:t>1. Budowa, rozbudowa i przebudowa infrastruktury składającej się na węzeł integracyjny lub przystanek zintegrowany takiej jak:</w:t>
      </w:r>
      <w:r>
        <w:br/>
        <w:t>a. punktowa infrastruktura transportu zbiorowego służąca powiązaniu jego różnych form: m.in. pętle autobusowe;</w:t>
      </w:r>
      <w:r>
        <w:br/>
        <w:t>b. systemy parkingowe typu „parkuj i jedź” („</w:t>
      </w:r>
      <w:proofErr w:type="spellStart"/>
      <w:r>
        <w:t>park&amp;ride</w:t>
      </w:r>
      <w:proofErr w:type="spellEnd"/>
      <w:r>
        <w:t>”), „parkuj rower i jedź” („</w:t>
      </w:r>
      <w:proofErr w:type="spellStart"/>
      <w:r>
        <w:t>bike&amp;ride</w:t>
      </w:r>
      <w:proofErr w:type="spellEnd"/>
      <w:r>
        <w:t>”) oraz „podwieź i jedź” (</w:t>
      </w:r>
      <w:proofErr w:type="spellStart"/>
      <w:r>
        <w:t>kiss&amp;ride</w:t>
      </w:r>
      <w:proofErr w:type="spellEnd"/>
      <w:r>
        <w:t>”) wraz z towarzyszącą im infrastrukturą służącą obsłudze pasażerów;</w:t>
      </w:r>
      <w:r>
        <w:br/>
        <w:t xml:space="preserve">c. dworce kolejowe, autobusowe lub inne obiekty obsługi podróżnych; </w:t>
      </w:r>
      <w:r>
        <w:br/>
        <w:t>d. infrastruktura drogowa (wraz z narzędziami cyfrowymi) wykorzystywana w transporcie publicznym, do obsługi obiektów „parkuj i jedź” lub jej elementy ukierunkowane na bezpieczeństwo niechronionych użytkowników dróg (w tym pieszych i rowerzystów).</w:t>
      </w:r>
      <w:r>
        <w:br/>
        <w:t>2. Budowa, rozbudowa i przebudowa liniowej infrastruktury transportu autobusowego, w tym pętli, wydzielonych pasów ruchu (buspasów), zatok przystankowych;</w:t>
      </w:r>
      <w:r>
        <w:br/>
        <w:t xml:space="preserve">3. Budowa, rozbudowa i przebudowa infrastruktury transportu rowerowego, pieszego i pieszo-rowerowego, a także rozwój systemów </w:t>
      </w:r>
      <w:proofErr w:type="spellStart"/>
      <w:r>
        <w:t>bike-sharingowych</w:t>
      </w:r>
      <w:proofErr w:type="spellEnd"/>
      <w:r>
        <w:t>;</w:t>
      </w:r>
      <w:r>
        <w:br/>
      </w:r>
      <w:r>
        <w:lastRenderedPageBreak/>
        <w:t>4. Zakup zero i niskoemisyjnego taboru publicznego transportu zbiorowego np. autobusów;</w:t>
      </w:r>
      <w:r>
        <w:br/>
        <w:t xml:space="preserve">5. Rozwój infrastruktury ładowania i tankowania pojazdów zeroemisyjnych; </w:t>
      </w:r>
      <w:r>
        <w:br/>
        <w:t>6. Przedsięwzięcia służące cyfryzacji transportu miejskiego, poprawiające funkcjonowanie, konkurencyjność i bezpieczeństwo publicznego transportu zbiorowego, w szczególności utworzenie lub rozwój:</w:t>
      </w:r>
      <w:r>
        <w:br/>
        <w:t xml:space="preserve">a. systemów zarządzania transportem zbiorowym (w tym systemów sterowania ruchem pojazdów transportu zbiorowego); </w:t>
      </w:r>
      <w:r>
        <w:br/>
        <w:t xml:space="preserve">b. systemów monitoringu transportu zbiorowego i przystanków (m.in. systemów monitorowania bezpieczeństwa pasażerów); </w:t>
      </w:r>
      <w:r>
        <w:br/>
        <w:t xml:space="preserve">c. systemów informacji dla pasażerów transportu zbiorowego; </w:t>
      </w:r>
      <w:r>
        <w:br/>
        <w:t xml:space="preserve">d. systemów organizacji przewozów, w tym elektronicznych systemów pobierania opłat (bilet elektroniczny); </w:t>
      </w:r>
      <w:r>
        <w:br/>
        <w:t xml:space="preserve">e. aplikacji do planowania podróży. </w:t>
      </w:r>
      <w:r>
        <w:br/>
      </w:r>
      <w:r>
        <w:br/>
        <w:t>Uzupełniająco, w ramach typów projektów 1. – 3. możliwe będą również:</w:t>
      </w:r>
      <w:r>
        <w:br/>
        <w:t>- działania służące likwidacji barier architektonicznych, w szczególności w oparciu o projektowanie uniwersalne lub zastosowanie racjonalnego usprawnienia oraz uwzględniające potrzeby osób z niepełnosprawnościami;</w:t>
      </w:r>
      <w:r>
        <w:br/>
        <w:t>- działania sprzyjające adaptacji do zmian klimatu, w szczególności poprzez zastosowanie błękitno-zielonej infrastruktury.</w:t>
      </w:r>
      <w:r>
        <w:br/>
      </w:r>
      <w:r>
        <w:br/>
        <w:t>Ponadto, w ramach typów projektów 1. – 6. możliwe będą działania edukacyjne dotyczące zrównoważonej mobilności miejskiej - do 10% jego kosztów kwalifikowalnych.</w:t>
      </w:r>
      <w:r>
        <w:br/>
      </w:r>
      <w:r>
        <w:br/>
        <w:t>Najważniejsze warunki realizacji projektów:</w:t>
      </w:r>
      <w:r>
        <w:br/>
        <w:t>1. Projekty muszą być zgodne z zapisami Regionalnego Programu Strategicznego w zakresie mobilności i komunikacji, stanowiącego „Regionalny Plan Transportowy dla Województwa Pomorskiego 2030”;</w:t>
      </w:r>
      <w:r>
        <w:br/>
        <w:t>2. Projekty muszą być zgodne z dokumentem dotyczącym planowania mobilności przyjętym dla obszaru, na którym realizowana jest inwestycja;</w:t>
      </w:r>
      <w:r>
        <w:br/>
        <w:t>3. Podatek VAT i koszty pośrednie w projekcie są niekwalifikowalne;</w:t>
      </w:r>
      <w:r>
        <w:br/>
        <w:t>4. Ze wsparcia wykluczone będą projekty dla których Wnioskodawcą/Partnerem są jednostki samorządu terytorialnego (</w:t>
      </w:r>
      <w:proofErr w:type="spellStart"/>
      <w:r>
        <w:t>jst</w:t>
      </w:r>
      <w:proofErr w:type="spellEnd"/>
      <w:r>
        <w:t>) które mają status Obserwatora w ZIT lub jednostki organizacyjne i spółki od nich zależne, jeżeli podmioty te wskazane zostały w „Porozumieniu w sprawie realizacji instrumentu Zintegrowane Inwestycje Terytorialne” jako uprawnione do wsparcia w Działaniach 3.2. lub 3.3.</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w:t>
      </w:r>
      <w:r>
        <w:lastRenderedPageBreak/>
        <w:t>na lata 2021-2027 oraz zapisami „Analizy spełniania zasady DNSH dla projektu programu Fundusze Europejskie dla Pomorza 2021–2027” w zakresie celu szczegółowego 2 (viii).</w:t>
      </w:r>
      <w:r>
        <w:br/>
        <w:t xml:space="preserve">6. Dla pierwszego typu projektu: </w:t>
      </w:r>
      <w:r>
        <w:br/>
        <w:t>- nowe węzły integracyjne lub przystanki zintegrowane muszą być zlokalizowane poza obszarami centralnymi miast;</w:t>
      </w:r>
      <w:r>
        <w:b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t xml:space="preserve">- budowa i rozbudowa obiektów typu „parkuj i jedź” może być realizowana wyłącznie poza obszarami centralnymi miast. </w:t>
      </w:r>
      <w:r>
        <w:br/>
        <w:t>7. Dla drugiego typu projektu:</w:t>
      </w:r>
      <w:r>
        <w:br/>
        <w:t>- budowana, rozbudowywana lub przebudowywana sieć drogowa na potrzeby linii autobusowych nie może być wykorzystywana dla indywidualnego ruchu samochodowego.</w:t>
      </w:r>
      <w:r>
        <w:br/>
        <w:t xml:space="preserve">8. Dla trzeciego typu projektu: </w:t>
      </w:r>
      <w:r>
        <w:br/>
        <w:t>- infrastruktura transportu rowerowego, pieszego i pieszo-rowerowego może być realizowana na obszarze o promieniu 3 km od węzła integracyjnego;</w:t>
      </w:r>
      <w:r>
        <w:br/>
        <w:t>- infrastruktura powinna zostać zaprojektowana i zrealizowana zgodnie z właściwymi wytycznymi projektowania infrastruktury dla pieszych, rowerów i transportu zbiorowego WR-D-40 oraz WR-D-60.</w:t>
      </w:r>
      <w:r>
        <w:br/>
        <w:t xml:space="preserve">9. Dla czwartego typu projektu: </w:t>
      </w:r>
      <w:r>
        <w:br/>
        <w:t>- pojazdy niskoemisyjne muszą spełniać wymogi dla ekologicznie czystych pojazdów w rozumieniu dyrektywy Parlamentu Europejskiego i Rady 2009/33/WE.</w:t>
      </w:r>
      <w:r>
        <w:br/>
        <w:t>10. Dla piątego typu projektu:</w:t>
      </w:r>
      <w:r>
        <w:br/>
        <w:t xml:space="preserve">- infrastruktura może być realizowana jedynie w przypadku braku możliwości finansowania jej ze źródeł prywatnych; </w:t>
      </w:r>
      <w:r>
        <w:br/>
        <w:t xml:space="preserve">- w przypadku infrastruktury dla użytkowników indywidualnych - należy zapewnić niedyskryminacyjny dostęp dla wszystkich użytkowników. </w:t>
      </w:r>
      <w:r>
        <w:br/>
        <w:t>11. Dla szóstego typu projektu:</w:t>
      </w:r>
      <w:r>
        <w:b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t>12. W ramach piątego typu projektu przedsiębiorcy mogą pełnić wyłącznie rolę partnerów w projektach realizowanych przez administrację publiczną.</w:t>
      </w:r>
      <w:r>
        <w:br/>
      </w:r>
      <w:r>
        <w:br/>
        <w:t>Ukierunkowanie terytorialne:</w:t>
      </w:r>
      <w:r>
        <w:br/>
        <w:t>- gminy: Czersk, Łeba, Miastko, Pelplin (o ile nie są uprawnione do wsparcia w Działaniach 3.2. i 3.3.) – wszystkie typy projektów wskazane powyżej;</w:t>
      </w:r>
      <w:r>
        <w:br/>
        <w:t>- gminy: Brusy i Kępice (o ile nie są uprawnione do wsparcia w Działaniach 3.2. i 3.3.) – pierwszy, drugi, czwarty, piąty, szósty i siódmy z typów projektów wskazanych powyżej;</w:t>
      </w:r>
      <w:r>
        <w:br/>
        <w:t>- gminy: Nowy Dwór Gdański i Prabuty (o ile nie są uprawnione do wsparcia w Działaniach 3.2. i 3.3.) – trzeci, czwarty, szósty i siódmy z typów projektów wskazanych powyżej;</w:t>
      </w:r>
      <w:r>
        <w:br/>
      </w:r>
      <w:r>
        <w:lastRenderedPageBreak/>
        <w:t>- gminy: Czarna Woda, Czarne, Debrzno, Dzierzgoń, Gniew, Krynica Morska, Skarszewy, Skórcz (o ile nie są uprawnione do wsparcia w Działaniach 3.2 i 3.3.) – czwarty, szósty i siódmy z typów projektów wskazanych powyżej;</w:t>
      </w:r>
      <w:r>
        <w:br/>
        <w:t>- w przypadku czwartego typu projektu realizowanego na terenie wskazanej powyżej gminy lub gmin, zakupiony tabor publicznego transportu zbiorowego może w uzasadnionych przypadkach obsługiwać również obszar wykraczający poza jej/ich granice.</w:t>
      </w:r>
      <w:r>
        <w:br/>
      </w:r>
      <w:r>
        <w:br/>
        <w:t xml:space="preserve">Preferowane będą projekty: </w:t>
      </w:r>
      <w:r>
        <w:br/>
        <w:t>- uzgodnione w ramach Zintegrowanych Porozumień Terytorialnych;</w:t>
      </w:r>
      <w:r>
        <w:br/>
        <w:t>- powiązane z wprowadzaniem integracji taryfowej oraz wdrażaniem koncepcji „Mobilność jako usługa” (</w:t>
      </w:r>
      <w:proofErr w:type="spellStart"/>
      <w:r>
        <w:t>MaaS</w:t>
      </w:r>
      <w:proofErr w:type="spellEnd"/>
      <w:r>
        <w:t>);</w:t>
      </w:r>
      <w:r>
        <w:br/>
        <w:t>- uwzględniające działania wyrównujące szanse grup zagrożonych dyskryminacją;</w:t>
      </w:r>
      <w:r>
        <w:br/>
        <w:t>- zgodne z Planem Zrównoważonej Mobilności Miejskiej (SUMP) dla właściwego względem miejsca inwestycji miejskiego obszaru funkcjonalnego:</w:t>
      </w:r>
      <w:r>
        <w:br/>
        <w:t>• sporządzonym zgodnie z wymogami określonymi we właściwym Komunikacie Komisji dotyczącym SUMP oraz rozporządzeniem UE w sprawie sieci TEN-T;</w:t>
      </w:r>
      <w:r>
        <w:br/>
        <w:t>• przyjętym przez organ właściwy terytorialnie oraz rzeczowo, w formie zapewniającej jego praktyczną realizację.</w:t>
      </w:r>
      <w:r>
        <w:br/>
        <w:t xml:space="preserve">- realizowane w partnerstwie </w:t>
      </w:r>
      <w:proofErr w:type="spellStart"/>
      <w:r>
        <w:t>publiczno</w:t>
      </w:r>
      <w:proofErr w:type="spellEnd"/>
      <w:r>
        <w:t xml:space="preserve"> – prywatnym.</w:t>
      </w:r>
    </w:p>
    <w:p w14:paraId="09F49A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7E73D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D312C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282E1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1FF33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67958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w:t>
      </w:r>
      <w:r>
        <w:lastRenderedPageBreak/>
        <w:t xml:space="preserve">zgodne z rynkiem wewnętrznym w zastosowaniu art. 107 i 108 Traktatu (Dz. Urz. UE L 187 z 26.06.2014, str. 1, z </w:t>
      </w:r>
      <w:proofErr w:type="spellStart"/>
      <w:r>
        <w:t>późn</w:t>
      </w:r>
      <w:proofErr w:type="spellEnd"/>
      <w:r>
        <w:t>. zm.)</w:t>
      </w:r>
    </w:p>
    <w:p w14:paraId="08481B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1501F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w:t>
      </w:r>
      <w:proofErr w:type="spellStart"/>
      <w:r>
        <w:t>bezemisyjnych</w:t>
      </w:r>
      <w:proofErr w:type="spellEnd"/>
      <w:r>
        <w:t xml:space="preserve"> oraz na doposażenie pojazdów w ramach regionalnych programów na lata 2021–2027 (Dz.U. 2024 poz. 89)</w:t>
      </w:r>
    </w:p>
    <w:p w14:paraId="09C222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79F8C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3EEB77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A4661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92827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047D68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A19F4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30BE2E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1 000 000,00</w:t>
      </w:r>
    </w:p>
    <w:p w14:paraId="0B09C5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0EAAE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163F8B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ECF79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884CC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99E1B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Przedsiębiorstwa realizujące cele publiczne, Służby publiczne</w:t>
      </w:r>
    </w:p>
    <w:p w14:paraId="01888D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EB45D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p w14:paraId="1883CA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2FE61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przedsiębiorcy korzystający z miejskiej infrastruktury transportowej, użytkownicy indywidualni korzystający z miejskiej infrastruktury transportowej, użytkownicy indywidualni korzystający ze środków publicznego transportu zbiorowego</w:t>
      </w:r>
    </w:p>
    <w:p w14:paraId="43FCF8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ACAE7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autobusy, </w:t>
      </w:r>
      <w:proofErr w:type="spellStart"/>
      <w:r>
        <w:t>bike_and_ride</w:t>
      </w:r>
      <w:proofErr w:type="spellEnd"/>
      <w:r>
        <w:t xml:space="preserve">, buspas, </w:t>
      </w:r>
      <w:proofErr w:type="spellStart"/>
      <w:r>
        <w:t>czysty_transport</w:t>
      </w:r>
      <w:proofErr w:type="spellEnd"/>
      <w:r>
        <w:t xml:space="preserve">, </w:t>
      </w:r>
      <w:proofErr w:type="spellStart"/>
      <w:r>
        <w:t>komunikacja_zbiorowa</w:t>
      </w:r>
      <w:proofErr w:type="spellEnd"/>
      <w:r>
        <w:t xml:space="preserve">, </w:t>
      </w:r>
      <w:proofErr w:type="spellStart"/>
      <w:r>
        <w:t>linie_autobusowe</w:t>
      </w:r>
      <w:proofErr w:type="spellEnd"/>
      <w:r>
        <w:t xml:space="preserve">, </w:t>
      </w:r>
      <w:proofErr w:type="spellStart"/>
      <w:r>
        <w:t>mobilność_miejska</w:t>
      </w:r>
      <w:proofErr w:type="spellEnd"/>
      <w:r>
        <w:t xml:space="preserve">, </w:t>
      </w:r>
      <w:proofErr w:type="spellStart"/>
      <w:r>
        <w:t>park_and_ride</w:t>
      </w:r>
      <w:proofErr w:type="spellEnd"/>
      <w:r>
        <w:t xml:space="preserve">, </w:t>
      </w:r>
      <w:proofErr w:type="spellStart"/>
      <w:r>
        <w:t>tabor_miejski</w:t>
      </w:r>
      <w:proofErr w:type="spellEnd"/>
      <w:r>
        <w:t>, węzły</w:t>
      </w:r>
    </w:p>
    <w:p w14:paraId="351D99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BA590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29A096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0C728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4370FA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0523E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WLWK-PLRO079 - Długość nowych linii autobusowych</w:t>
      </w:r>
    </w:p>
    <w:p w14:paraId="4E3663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WLWK-PLRO082 - Długość przebudowanych lub zmodernizowanych linii autobusowych</w:t>
      </w:r>
    </w:p>
    <w:p w14:paraId="17A3E6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WLWK-PLRO081 - Długość przebudowanych lub zmodernizowanych linii autobusowych i trolejbusowych</w:t>
      </w:r>
    </w:p>
    <w:p w14:paraId="05D9CA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0F4C62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0059DA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121586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WLWK-PLRO097 - Liczba wspartych zintegrowanych węzłów przesiadkowych</w:t>
      </w:r>
    </w:p>
    <w:p w14:paraId="5ECAA6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1F6AFF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WLWK-PLRO088 - Liczba zakupionych jednostek taboru autobusowego w publicznym transporcie zbiorowym komunikacji miejskiej i metropolitarnej</w:t>
      </w:r>
    </w:p>
    <w:p w14:paraId="66C56F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WLWK-PLRO084 - Liczba zakupionych jednostek taboru pasażerskiego w publicznym transporcie zbiorowym komunikacji miejskiej i metropolitarnej</w:t>
      </w:r>
    </w:p>
    <w:p w14:paraId="3F4DAD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21F4D8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491D3F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02124C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31960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WLWK-PLRR091 - Ilość energii pobranej ze wspartej infrastruktury paliw alternatywnych</w:t>
      </w:r>
    </w:p>
    <w:p w14:paraId="4FA6CD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WLWK-PLRR047 - Liczba ludności korzystającej z nowych lub zmodernizowanych cyfrowych systemów transportu miejskiego</w:t>
      </w:r>
    </w:p>
    <w:p w14:paraId="4D2444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WLWK-PLRR046 - Objętość paliwa wykorzystanego we wspartej infrastrukturze paliw alternatywnych</w:t>
      </w:r>
    </w:p>
    <w:p w14:paraId="037394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WLWK-RCR064 - Roczna liczba użytkowników infrastruktury rowerowej</w:t>
      </w:r>
    </w:p>
    <w:p w14:paraId="040E28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WLWK-RCR062 - Roczna liczba użytkowników nowego lub zmodernizowanego transportu publicznego</w:t>
      </w:r>
    </w:p>
    <w:p w14:paraId="2E352D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49127C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542D957"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9" w:name="_Toc233718067"/>
      <w:r>
        <w:rPr>
          <w:rFonts w:ascii="Calibri" w:hAnsi="Calibri" w:cs="Calibri"/>
          <w:sz w:val="32"/>
        </w:rPr>
        <w:t>Działanie FEPM.03.02 Mobilność miejska – ZIT na terenie obszaru metropolitalnego</w:t>
      </w:r>
      <w:bookmarkEnd w:id="29"/>
    </w:p>
    <w:p w14:paraId="5098BD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EB1F6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5C387C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E15D4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Stowarzyszenie Obszar Metropolitalny Gdańsk-Gdynia-Sopot</w:t>
      </w:r>
    </w:p>
    <w:p w14:paraId="2673A5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DA4BA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63 308 456,00</w:t>
      </w:r>
    </w:p>
    <w:p w14:paraId="738316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6F22F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p w14:paraId="140C1A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F57B4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wspierane będą projekty prowadzące do wzrostu znaczenia zrównoważonej zbiorowej i indywidualnej mobilności miejskiej, realizowane na terenie wskazanym w Strategii ZIT (Zintegrowanych Inwestycji Terytorialnych) dla Obszaru Metropolitalnego Gdańsk-Gdynia-Sopot. Interwencja ma na celu umocnienie pozycji transportu zbiorowego (mobilność zrównoważona) oraz ograniczenie emisji pochodzącej z transportu (mobilność niskoemisyjna), a jej realizacja przyczyni się do pogłębienia integracji oraz poprawy sprawności, atrakcyjności i </w:t>
      </w:r>
      <w:proofErr w:type="spellStart"/>
      <w:r>
        <w:t>ekoefektywności</w:t>
      </w:r>
      <w:proofErr w:type="spellEnd"/>
      <w:r>
        <w:t xml:space="preserve"> systemu transportu zbiorowego, tworzącego alternatywę dla indywidualnego transportu samochodowego.</w:t>
      </w:r>
      <w:r>
        <w:br/>
      </w:r>
      <w:r>
        <w:br/>
        <w:t>Typy projektów:</w:t>
      </w:r>
      <w:r>
        <w:br/>
        <w:t>1. Budowa, rozbudowa i przebudowa infrastruktury składającej się na węzeł integracyjny lub przystanek zintegrowany takiej jak:</w:t>
      </w:r>
      <w:r>
        <w:br/>
        <w:t>a. punktowa infrastruktura transportu zbiorowego służąca powiązaniu jego różnych form: m.in. pętle autobusowe, tramwajowe, trolejbusowe;</w:t>
      </w:r>
      <w:r>
        <w:br/>
        <w:t>b. systemy parkingowe typu „parkuj i jedź” („</w:t>
      </w:r>
      <w:proofErr w:type="spellStart"/>
      <w:r>
        <w:t>park&amp;ride</w:t>
      </w:r>
      <w:proofErr w:type="spellEnd"/>
      <w:r>
        <w:t>”), „parkuj rower i jedź” („</w:t>
      </w:r>
      <w:proofErr w:type="spellStart"/>
      <w:r>
        <w:t>bike&amp;ride</w:t>
      </w:r>
      <w:proofErr w:type="spellEnd"/>
      <w:r>
        <w:t>”) oraz „podwieź i jedź” (</w:t>
      </w:r>
      <w:proofErr w:type="spellStart"/>
      <w:r>
        <w:t>kiss&amp;ride</w:t>
      </w:r>
      <w:proofErr w:type="spellEnd"/>
      <w:r>
        <w:t>”) wraz z towarzyszącą im infrastrukturą służącą obsłudze pasażerów;</w:t>
      </w:r>
      <w:r>
        <w:br/>
      </w:r>
      <w:r>
        <w:lastRenderedPageBreak/>
        <w:t xml:space="preserve">c. dworce kolejowe, autobusowe lub inne obiekty obsługi podróżnych; </w:t>
      </w:r>
      <w:r>
        <w:br/>
        <w:t>d. infrastruktura drogowa (wraz z narzędziami cyfrowymi) wykorzystywana w transporcie publicznym, do obsługi obiektów „parkuj i jedź” lub jej elementy ukierunkowane na bezpieczeństwo niechronionych użytkowników dróg (w tym pieszych i rowerzystów).</w:t>
      </w:r>
      <w:r>
        <w:br/>
        <w:t>2. Budowa, rozbudowa i przebudowa liniowej infrastruktury transportu tramwajowego, trolejbusowego i autobusowego, w tym układów torowych na trasach, pętlach i bocznicach, trakcji i podstacji trakcyjnych tramwajowych i trolejbusowych, pętli autobusowych, wydzielonych pasów ruchu (buspasów), zatok przystankowych;</w:t>
      </w:r>
      <w:r>
        <w:br/>
        <w:t xml:space="preserve">3. Budowa, rozbudowa i przebudowa infrastruktury transportu rowerowego, pieszego i pieszo-rowerowego, a także rozwój systemów </w:t>
      </w:r>
      <w:proofErr w:type="spellStart"/>
      <w:r>
        <w:t>bike-sharingowych</w:t>
      </w:r>
      <w:proofErr w:type="spellEnd"/>
      <w:r>
        <w:t>;</w:t>
      </w:r>
      <w:r>
        <w:br/>
        <w:t xml:space="preserve">4. Zakup zero i niskoemisyjnego taboru publicznego transportu zbiorowego, np. autobusów, tramwajów, trolejbusów oraz innych środków komunikacji; </w:t>
      </w:r>
      <w:r>
        <w:br/>
        <w:t xml:space="preserve">5. Rozwój infrastruktury ładowania i tankowania pojazdów zeroemisyjnych; </w:t>
      </w:r>
      <w:r>
        <w:br/>
        <w:t>6. Przedsięwzięcia służące cyfryzacji transportu miejskiego, poprawiające funkcjonowanie, konkurencyjność i bezpieczeństwo publicznego transportu zbiorowego, w szczególności utworzenie lub rozwój:</w:t>
      </w:r>
      <w:r>
        <w:br/>
        <w:t xml:space="preserve">a. systemów zarządzania transportem zbiorowym (w tym systemów sterowania ruchem pojazdów transportu zbiorowego); </w:t>
      </w:r>
      <w:r>
        <w:br/>
        <w:t xml:space="preserve">b. systemów monitoringu transportu zbiorowego i przystanków (m.in. systemów monitorowania bezpieczeństwa pasażerów); </w:t>
      </w:r>
      <w:r>
        <w:br/>
        <w:t xml:space="preserve">c. systemów informacji dla pasażerów transportu zbiorowego; </w:t>
      </w:r>
      <w:r>
        <w:br/>
        <w:t xml:space="preserve">d. systemów organizacji przewozów, w tym elektronicznych systemów pobierania opłat (bilet elektroniczny); </w:t>
      </w:r>
      <w:r>
        <w:br/>
        <w:t xml:space="preserve">e. aplikacji do planowania podróży. </w:t>
      </w:r>
      <w:r>
        <w:br/>
      </w:r>
      <w:r>
        <w:br/>
        <w:t>Uzupełniająco, w ramach typów projektów 1. – 3. możliwe będą również:</w:t>
      </w:r>
      <w:r>
        <w:br/>
        <w:t>- działania służące likwidacji barier architektonicznych, w szczególności w oparciu o projektowanie uniwersalne lub zastosowanie racjonalnego usprawnienia oraz uwzględniające potrzeby osób z niepełnosprawnościami;</w:t>
      </w:r>
      <w:r>
        <w:br/>
        <w:t>- działania sprzyjające adaptacji do zmian klimatu, w szczególności poprzez zastosowanie błękitno-zielonej infrastruktury.</w:t>
      </w:r>
      <w:r>
        <w:br/>
      </w:r>
      <w:r>
        <w:br/>
        <w:t>Ponadto, w ramach typów projektów 1. – 6. możliwe będą działania edukacyjne dotyczące zrównoważonej mobilności miejskiej - do 10% jego kosztów kwalifikowalnych.</w:t>
      </w:r>
      <w:r>
        <w:br/>
      </w:r>
      <w:r>
        <w:br/>
        <w:t>Najważniejsze warunki realizacji projektów:</w:t>
      </w:r>
      <w:r>
        <w:br/>
        <w:t>1. Wsparcie uzyskać mogą wyłącznie projekty wpisane do Strategii ZIT dla Obszaru Metropolitalnego Gdańsk-Gdynia-Sopot;</w:t>
      </w:r>
      <w:r>
        <w:br/>
        <w:t>2. Projekty muszą być zgodne z zapisami Regionalnego Programu Strategicznego w zakresie mobilności i komunikacji, stanowiącego „Regionalny Plan Transportowy dla Województwa Pomorskiego 2030”;</w:t>
      </w:r>
      <w:r>
        <w:br/>
        <w:t>3. Projekty muszą być zgodne z Planem Zrównoważonej Mobilności Miejskiej (SUMP) dla Obszaru Metropolitalnego Gdańsk-Gdynia-Sopot:</w:t>
      </w:r>
      <w:r>
        <w:br/>
      </w:r>
      <w:r>
        <w:lastRenderedPageBreak/>
        <w:t>- sporządzonym zgodnie z wymogami określonymi we właściwym Komunikacie Komisji dotyczącym SUMP oraz rozporządzeniem UE w sprawie sieci TEN-T;</w:t>
      </w:r>
      <w:r>
        <w:br/>
        <w:t xml:space="preserve">- przyjętym przez organ właściwy terytorialnie oraz rzeczowo, w formie zapewniającej jego praktyczną realizację; </w:t>
      </w:r>
      <w:r>
        <w:br/>
        <w:t>4. Podatek VAT i koszty pośrednie w projekcie są niekwalifikowalne;</w:t>
      </w:r>
      <w:r>
        <w:br/>
        <w:t>5. Ze wsparcia wykluczone będą projekty dla których Wnioskodawcą/Partnerem są jednostki samorządu terytorialnego (</w:t>
      </w:r>
      <w:proofErr w:type="spellStart"/>
      <w:r>
        <w:t>jst</w:t>
      </w:r>
      <w:proofErr w:type="spellEnd"/>
      <w:r>
        <w:t>) które mają status Obserwatora w ZIT lub jednostki organizacyjne i spółki od nich zależne, jeżeli podmioty te uczestniczyły w naborze konkurencyjnym w ramach Działania 3.1. lub zostały wskazane w „Porozumieniu w sprawie realizacji instrumentu Zintegrowane Inwestycje Terytorialne” jako uprawnione do wsparcia w Dz. 3.3.</w:t>
      </w:r>
      <w:r>
        <w:br/>
        <w:t>6.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 (viii).</w:t>
      </w:r>
      <w:r>
        <w:br/>
        <w:t xml:space="preserve">7. Dla pierwszego typu projektu: </w:t>
      </w:r>
      <w:r>
        <w:br/>
        <w:t>- nowe węzły integracyjne lub przystanki zintegrowane muszą być zlokalizowane poza obszarami centralnymi miast;</w:t>
      </w:r>
      <w:r>
        <w:b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t>- budowa i rozbudowa obiektów typu „parkuj i jedź” może być realizowana wyłącznie poza obszarami centralnymi miast;</w:t>
      </w:r>
      <w:r>
        <w:br/>
        <w:t>8. Dla drugiego typu projektu:</w:t>
      </w:r>
      <w:r>
        <w:br/>
        <w:t>- budowana, rozbudowywana lub przebudowywana sieć drogowa na potrzeby linii autobusowych i trolejbusowych nie może być wykorzystywana dla indywidualnego ruchu samochodowego;</w:t>
      </w:r>
      <w:r>
        <w:br/>
        <w:t>9. Dla trzeciego typu projektu:</w:t>
      </w:r>
      <w:r>
        <w:br/>
        <w:t>- infrastruktura powinna zostać zaprojektowana i zrealizowana zgodnie z właściwymi wytycznymi projektowania infrastruktury dla pieszych, rowerów i transportu zbiorowego WR-D-40 oraz WR-D-60.</w:t>
      </w:r>
      <w:r>
        <w:br/>
        <w:t xml:space="preserve">10. Dla czwartego typu projektu: </w:t>
      </w:r>
      <w:r>
        <w:br/>
        <w:t>- pojazdy niskoemisyjne muszą spełniać wymogi dla ekologicznie czystych pojazdów w rozumieniu dyrektywy Parlamentu Europejskiego i Rady 2009/33/WE;</w:t>
      </w:r>
      <w:r>
        <w:br/>
        <w:t xml:space="preserve">11. Dla piątego typu projektu: </w:t>
      </w:r>
      <w:r>
        <w:br/>
        <w:t>- infrastruktura może być realizowana jedynie w przypadku braku możliwości finansowania jej ze źródeł prywatnych;</w:t>
      </w:r>
      <w:r>
        <w:br/>
        <w:t>- w przypadku infrastruktury dla użytkowników indywidualnych - należy zapewnić niedyskryminacyjny dostęp dla wszystkich użytkowników;</w:t>
      </w:r>
      <w:r>
        <w:br/>
      </w:r>
      <w:r>
        <w:lastRenderedPageBreak/>
        <w:t>12. Dla szóstego typu projektu:</w:t>
      </w:r>
      <w:r>
        <w:br/>
        <w:t>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kolejowego w województwie pomorskim poprzez jego integrację z transportem lokalnym – budowa elektronicznej Platformy Zintegrowanych Usług Mobilności (FALA)”.</w:t>
      </w:r>
      <w:r>
        <w:br/>
      </w:r>
      <w:r>
        <w:br/>
        <w:t>Ukierunkowanie terytorialne:</w:t>
      </w:r>
      <w:r>
        <w:br/>
        <w:t xml:space="preserve">Obszar wskazany w Strategii ZIT dla Obszaru Metropolitalnego Gdańsk-Gdynia-Sopot.  </w:t>
      </w:r>
      <w:r>
        <w:br/>
      </w:r>
      <w:r>
        <w:br/>
        <w:t xml:space="preserve">Preferowane będą projekty: </w:t>
      </w:r>
      <w:r>
        <w:br/>
        <w:t>- powiązane z wprowadzaniem integracji taryfowej oraz wdrażaniem koncepcji „Mobilność jako usługa” (</w:t>
      </w:r>
      <w:proofErr w:type="spellStart"/>
      <w:r>
        <w:t>MaaS</w:t>
      </w:r>
      <w:proofErr w:type="spellEnd"/>
      <w:r>
        <w:t>);</w:t>
      </w:r>
      <w:r>
        <w:br/>
        <w:t>- uwzględniające działania wyrównujące szanse grup zagrożonych dyskryminacją;</w:t>
      </w:r>
      <w:r>
        <w:br/>
        <w:t xml:space="preserve">- realizowane w partnerstwie </w:t>
      </w:r>
      <w:proofErr w:type="spellStart"/>
      <w:r>
        <w:t>publiczno</w:t>
      </w:r>
      <w:proofErr w:type="spellEnd"/>
      <w:r>
        <w:t>–prywatnym.</w:t>
      </w:r>
    </w:p>
    <w:p w14:paraId="52C22A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DF19E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95655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02BE2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EABB3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C2130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303E72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6A8DB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w:t>
      </w:r>
      <w:proofErr w:type="spellStart"/>
      <w:r>
        <w:t>bezemisyjnych</w:t>
      </w:r>
      <w:proofErr w:type="spellEnd"/>
      <w:r>
        <w:t xml:space="preserve"> oraz na doposażenie pojazdów w ramach regionalnych programów na lata 2021–2027 (Dz.U. 2024 poz. 89)</w:t>
      </w:r>
    </w:p>
    <w:p w14:paraId="7707BA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E85CFD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6E8332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A2FE9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B26A3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46C3B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73F0C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8DCD7E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5B5337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2904B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149FD9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37853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Przedsiębiorstwa realizujące cele publiczne, Służby publiczne</w:t>
      </w:r>
    </w:p>
    <w:p w14:paraId="4A1DDB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66C02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p w14:paraId="289CC1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20BF0C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przedsiębiorcy korzystający z miejskiej infrastruktury transportowej, użytkownicy indywidualni korzystający z miejskiej infrastruktury transportowej, użytkownicy indywidualni korzystający ze środków publicznego transportu zbiorowego</w:t>
      </w:r>
    </w:p>
    <w:p w14:paraId="5C58E1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8D8EE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autobusy, </w:t>
      </w:r>
      <w:proofErr w:type="spellStart"/>
      <w:r>
        <w:t>bike_and_ride</w:t>
      </w:r>
      <w:proofErr w:type="spellEnd"/>
      <w:r>
        <w:t xml:space="preserve">, buspas, </w:t>
      </w:r>
      <w:proofErr w:type="spellStart"/>
      <w:r>
        <w:t>czysty_transport</w:t>
      </w:r>
      <w:proofErr w:type="spellEnd"/>
      <w:r>
        <w:t xml:space="preserve">, </w:t>
      </w:r>
      <w:proofErr w:type="spellStart"/>
      <w:r>
        <w:t>komunikacja_zbiorowa</w:t>
      </w:r>
      <w:proofErr w:type="spellEnd"/>
      <w:r>
        <w:t xml:space="preserve">, </w:t>
      </w:r>
      <w:proofErr w:type="spellStart"/>
      <w:r>
        <w:t>linie_autobusowe</w:t>
      </w:r>
      <w:proofErr w:type="spellEnd"/>
      <w:r>
        <w:t xml:space="preserve">, </w:t>
      </w:r>
      <w:proofErr w:type="spellStart"/>
      <w:r>
        <w:t>mobilność_miejska</w:t>
      </w:r>
      <w:proofErr w:type="spellEnd"/>
      <w:r>
        <w:t xml:space="preserve">, </w:t>
      </w:r>
      <w:proofErr w:type="spellStart"/>
      <w:r>
        <w:t>park_and_ride</w:t>
      </w:r>
      <w:proofErr w:type="spellEnd"/>
      <w:r>
        <w:t xml:space="preserve">, </w:t>
      </w:r>
      <w:proofErr w:type="spellStart"/>
      <w:r>
        <w:t>tabor_miejski</w:t>
      </w:r>
      <w:proofErr w:type="spellEnd"/>
      <w:r>
        <w:t>, węzły</w:t>
      </w:r>
    </w:p>
    <w:p w14:paraId="1534DD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81507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Duże, Małe, Mikro, Średnie</w:t>
      </w:r>
    </w:p>
    <w:p w14:paraId="49D137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A5199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76A54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5405F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WLWK-PLRO079 - Długość nowych linii autobusowych</w:t>
      </w:r>
    </w:p>
    <w:p w14:paraId="0195B6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WLWK-PLRO080 - Długość nowych linii trolejbusowych</w:t>
      </w:r>
    </w:p>
    <w:p w14:paraId="677945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WLWK-PLRO082 - Długość przebudowanych lub zmodernizowanych linii autobusowych</w:t>
      </w:r>
    </w:p>
    <w:p w14:paraId="3267DD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WLWK-PLRO081 - Długość przebudowanych lub zmodernizowanych linii autobusowych i trolejbusowych</w:t>
      </w:r>
    </w:p>
    <w:p w14:paraId="55AF2A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WLWK-PLRO077 - Długość przebudowanych lub zmodernizowanych linii tramwajowych</w:t>
      </w:r>
    </w:p>
    <w:p w14:paraId="3BF210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WLWK-PLRO083 - Długość przebudowanych lub zmodernizowanych linii trolejbusowych</w:t>
      </w:r>
    </w:p>
    <w:p w14:paraId="5078D6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WLWK-PLRO075 - Długość wybudowanych linii tramwajowych</w:t>
      </w:r>
    </w:p>
    <w:p w14:paraId="46DB6C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6AF012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16F534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57EC77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WLWK-PLRO097 - Liczba wspartych zintegrowanych węzłów przesiadkowych</w:t>
      </w:r>
    </w:p>
    <w:p w14:paraId="25ADA7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11F60D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WLWK-PLRO088 - Liczba zakupionych jednostek taboru autobusowego w publicznym transporcie zbiorowym komunikacji miejskiej i metropolitarnej</w:t>
      </w:r>
    </w:p>
    <w:p w14:paraId="276749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WLWK-PLRO084 - Liczba zakupionych jednostek taboru pasażerskiego w publicznym transporcie zbiorowym komunikacji miejskiej i metropolitarnej</w:t>
      </w:r>
    </w:p>
    <w:p w14:paraId="4080AF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WLWK-PLRO087 - Liczba zakupionych jednostek taboru tramwajowego w publicznym transporcie zbiorowym komunikacji miejskiej i metropolitarnej</w:t>
      </w:r>
    </w:p>
    <w:p w14:paraId="23DCB7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WLWK-PLRO089 - Liczba zakupionych jednostek taboru trolejbusowego w publicznym transporcie zbiorowym komunikacji miejskiej i metropolitarnej</w:t>
      </w:r>
    </w:p>
    <w:p w14:paraId="6587EB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2A5F1A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1D94D7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722BD5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16AB1AE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3D348D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432AD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WLWK-PLRR091 - Ilość energii pobranej ze wspartej infrastruktury paliw alternatywnych</w:t>
      </w:r>
    </w:p>
    <w:p w14:paraId="47472CB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WLWK-PLRR047 - Liczba ludności korzystającej z nowych lub zmodernizowanych cyfrowych systemów transportu miejskiego</w:t>
      </w:r>
    </w:p>
    <w:p w14:paraId="108C78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WLWK-PLRR046 - Objętość paliwa wykorzystanego we wspartej infrastrukturze paliw alternatywnych</w:t>
      </w:r>
    </w:p>
    <w:p w14:paraId="77F59E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WLWK-RCR064 - Roczna liczba użytkowników infrastruktury rowerowej</w:t>
      </w:r>
    </w:p>
    <w:p w14:paraId="24C232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49204E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776E85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61450AD"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0" w:name="_Toc233718068"/>
      <w:r>
        <w:rPr>
          <w:rFonts w:ascii="Calibri" w:hAnsi="Calibri" w:cs="Calibri"/>
          <w:sz w:val="32"/>
        </w:rPr>
        <w:t>Działanie FEPM.03.03 Mobilność miejska – ZIT poza terenem obszaru metropolitalnego</w:t>
      </w:r>
      <w:bookmarkEnd w:id="30"/>
    </w:p>
    <w:p w14:paraId="3467E1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0479C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265471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083AA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72 298 933,00</w:t>
      </w:r>
    </w:p>
    <w:p w14:paraId="263638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9191E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077 - Działania mające na celu poprawę jakości powietrza i ograniczenie hałasu, 081 - Infrastruktura czystego transportu miejskiego, 082 - Tabor czystego transportu miejskiego, 083 - Infrastruktura rowerowa, 085 - Cyfryzacja transportu, gdy ma częściowo na celu redukcję emisji gazów cieplarnianych: transport miejski, 086 - Infrastruktura paliw alternatywnych</w:t>
      </w:r>
    </w:p>
    <w:p w14:paraId="23AB95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8A5B8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projekty prowadzące do wzrostu znaczenia zrównoważonej zbiorowej i indywidualnej mobilności miejskiej, realizowane na terenach wskazanych w Strategiach ZIT (Zintegrowanych Inwestycji Terytorialnych) dla Miejskich Obszarów Funkcjonalnych: Bytowa, Chojnic-Człuchowa, Kościerzyny, Kwidzyna, Lęborka, Malborka-Sztumu, Słupska-Ustki i Starogardu Gdańskiego.</w:t>
      </w:r>
      <w:r>
        <w:br/>
        <w:t xml:space="preserve">Interwencja ma na celu umocnienie pozycji transportu zbiorowego (mobilność zrównoważona) oraz ograniczenie emisji pochodzącej z transportu (mobilność niskoemisyjna), a jej realizacja przyczyni się do pogłębienia integracji oraz poprawy sprawności, atrakcyjności i </w:t>
      </w:r>
      <w:proofErr w:type="spellStart"/>
      <w:r>
        <w:t>ekoefektywności</w:t>
      </w:r>
      <w:proofErr w:type="spellEnd"/>
      <w:r>
        <w:t xml:space="preserve"> systemu transportu zbiorowego, tworzącego alternatywę dla indywidualnego transportu samochodowego.</w:t>
      </w:r>
      <w:r>
        <w:br/>
      </w:r>
      <w:r>
        <w:br/>
        <w:t>Typy projektów:</w:t>
      </w:r>
      <w:r>
        <w:br/>
        <w:t>1. Budowa, rozbudowa i przebudowa infrastruktury składającej się na węzeł integracyjny lub przystanek zintegrowany takiej jak:</w:t>
      </w:r>
      <w:r>
        <w:br/>
        <w:t xml:space="preserve">a. punktowa infrastruktura transportu zbiorowego służąca powiązaniu jego różnych form: m.in. pętle </w:t>
      </w:r>
      <w:r>
        <w:lastRenderedPageBreak/>
        <w:t>autobusowe;</w:t>
      </w:r>
      <w:r>
        <w:br/>
        <w:t>b. systemy parkingowe typu „parkuj i jedź” („</w:t>
      </w:r>
      <w:proofErr w:type="spellStart"/>
      <w:r>
        <w:t>park&amp;ride</w:t>
      </w:r>
      <w:proofErr w:type="spellEnd"/>
      <w:r>
        <w:t>”), „parkuj rower i jedź” („</w:t>
      </w:r>
      <w:proofErr w:type="spellStart"/>
      <w:r>
        <w:t>bike&amp;ride</w:t>
      </w:r>
      <w:proofErr w:type="spellEnd"/>
      <w:r>
        <w:t>”) oraz „podwieź i jedź” (</w:t>
      </w:r>
      <w:proofErr w:type="spellStart"/>
      <w:r>
        <w:t>kiss&amp;ride</w:t>
      </w:r>
      <w:proofErr w:type="spellEnd"/>
      <w:r>
        <w:t>”) wraz z towarzyszącą im infrastrukturą służącą obsłudze pasażerów;</w:t>
      </w:r>
      <w:r>
        <w:br/>
        <w:t xml:space="preserve">c. dworce kolejowe, autobusowe lub inne obiekty obsługi podróżnych; </w:t>
      </w:r>
      <w:r>
        <w:br/>
        <w:t>d. infrastruktura drogowa (wraz z narzędziami cyfrowymi) wykorzystywana w transporcie publicznym, do obsługi obiektów „parkuj i jedź” lub jej elementy ukierunkowane na bezpieczeństwo niechronionych użytkowników dróg (w tym pieszych i rowerzystów);</w:t>
      </w:r>
      <w:r>
        <w:br/>
        <w:t>2. Budowa, rozbudowa i przebudowa liniowej infrastruktury transportu autobusowego, w tym pętli, wydzielonych pasów ruchu (buspasów), zatok przystankowych;</w:t>
      </w:r>
      <w:r>
        <w:br/>
        <w:t xml:space="preserve">3. Budowa, rozbudowa i przebudowa infrastruktury transportu rowerowego, pieszego i pieszo-rowerowego, a także rozwój systemów </w:t>
      </w:r>
      <w:proofErr w:type="spellStart"/>
      <w:r>
        <w:t>bike-sharingowych</w:t>
      </w:r>
      <w:proofErr w:type="spellEnd"/>
      <w:r>
        <w:t>;</w:t>
      </w:r>
      <w:r>
        <w:br/>
        <w:t xml:space="preserve">4. Zakup zero i niskoemisyjnego taboru publicznego transportu zbiorowego np. autobusów; </w:t>
      </w:r>
      <w:r>
        <w:br/>
        <w:t xml:space="preserve">5. Rozwój infrastruktury ładowania i tankowania pojazdów zeroemisyjnych; </w:t>
      </w:r>
      <w:r>
        <w:br/>
        <w:t>6. Przedsięwzięcia służące cyfryzacji transportu miejskiego, poprawiające funkcjonowanie, konkurencyjność i bezpieczeństwo publicznego transportu zbiorowego, w szczególności utworzenie lub rozwój:</w:t>
      </w:r>
      <w:r>
        <w:br/>
        <w:t xml:space="preserve">a. systemów zarządzania transportem zbiorowym (w tym systemów sterowania ruchem pojazdów transportu zbiorowego); </w:t>
      </w:r>
      <w:r>
        <w:br/>
        <w:t xml:space="preserve">b. systemów monitoringu transportu zbiorowego i przystanków (m.in. systemów monitorowania bezpieczeństwa pasażerów); </w:t>
      </w:r>
      <w:r>
        <w:br/>
        <w:t xml:space="preserve">c. systemów informacji dla pasażerów transportu zbiorowego; </w:t>
      </w:r>
      <w:r>
        <w:br/>
        <w:t xml:space="preserve">d. systemów organizacji przewozów, w tym elektronicznych systemów pobierania opłat (bilet elektroniczny); </w:t>
      </w:r>
      <w:r>
        <w:br/>
        <w:t xml:space="preserve">e. aplikacji do planowania podróży. </w:t>
      </w:r>
      <w:r>
        <w:br/>
      </w:r>
      <w:r>
        <w:br/>
        <w:t>Uzupełniająco, w ramach typów projektów 1. – 3. możliwe będą również:</w:t>
      </w:r>
      <w:r>
        <w:br/>
        <w:t>- działania służące likwidacji barier architektonicznych, w szczególności w oparciu o projektowanie uniwersalne lub zastosowanie racjonalnego usprawnienia oraz uwzględniające potrzeby osób z niepełnosprawnościami;</w:t>
      </w:r>
      <w:r>
        <w:br/>
        <w:t>- działania sprzyjające adaptacji do zmian klimatu, w szczególności poprzez zastosowanie błękitno-zielonej infrastruktury.</w:t>
      </w:r>
      <w:r>
        <w:br/>
      </w:r>
      <w:r>
        <w:br/>
        <w:t>Ponadto, w ramach typów projektów 1. – 6. możliwe będą działania edukacyjne dotyczące zrównoważonej mobilności miejskiej - do 10% jego kosztów kwalifikowalnych.</w:t>
      </w:r>
      <w:r>
        <w:br/>
      </w:r>
      <w:r>
        <w:br/>
        <w:t>Najważniejsze warunki realizacji projektów:</w:t>
      </w:r>
      <w:r>
        <w:br/>
        <w:t xml:space="preserve">1. Wsparcie uzyskać mogą wyłącznie projekty wpisane do Strategii ZIT dla Miejskich Obszarów Funkcjonalnych właściwej dla obszaru ich realizacji; </w:t>
      </w:r>
      <w:r>
        <w:br/>
        <w:t>2. Projekty muszą być zgodne z zapisami Regionalnego Programu Strategicznego w zakresie mobilności i komunikacji, stanowiącego „Regionalny Plan Transportowy dla Województwa Pomorskiego 2030”;</w:t>
      </w:r>
      <w:r>
        <w:br/>
        <w:t xml:space="preserve">3. Projekty muszą być zgodne z dokumentem dotyczącym planowania mobilności przyjętym dla obszaru, na którym realizowana jest inwestycja; </w:t>
      </w:r>
      <w:r>
        <w:br/>
      </w:r>
      <w:r>
        <w:lastRenderedPageBreak/>
        <w:t>4. Podatek VAT i koszty pośrednie w projekcie są niekwalifikowalne;</w:t>
      </w:r>
      <w:r>
        <w:br/>
        <w:t>5. Ze wsparcia wykluczone będą projekty dla których Wnioskodawcą/Partnerem są jednostki samorządu terytorialnego (</w:t>
      </w:r>
      <w:proofErr w:type="spellStart"/>
      <w:r>
        <w:t>jst</w:t>
      </w:r>
      <w:proofErr w:type="spellEnd"/>
      <w:r>
        <w:t>) które mają status Obserwatora w ZIT lub jednostki organizacyjne i spółki od nich zależne, jeżeli podmioty te uczestniczyły w naborze konkurencyjnym w ramach Działania 3.1. lub zostały wskazane w „Porozumieniu w sprawie realizacji instrumentu Zintegrowane Inwestycje Terytorialne” jako uprawnione do wsparcia w Dz. 3.2.</w:t>
      </w:r>
      <w:r>
        <w:br/>
        <w:t>6.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 (viii).</w:t>
      </w:r>
      <w:r>
        <w:br/>
        <w:t xml:space="preserve">7. Dla pierwszego typu projektu: </w:t>
      </w:r>
      <w:r>
        <w:br/>
        <w:t>- nowe węzły integracyjne lub przystanki zintegrowane muszą być zlokalizowane poza obszarami centralnymi miast;</w:t>
      </w:r>
      <w:r>
        <w:br/>
        <w:t>- wykluczone są inwestycje w infrastrukturę drogową na potrzeby ruchu pojazdów samochodowych niewykorzystywanych w transporcie publicznym, z wyjątkiem elementów ukierunkowanych na poprawę bezpieczeństwa niechronionych użytkowników dróg (w tym pieszych i rowerzystów);</w:t>
      </w:r>
      <w:r>
        <w:br/>
        <w:t xml:space="preserve">- budowa i rozbudowa obiektów typu „parkuj i jedź” może być realizowana wyłącznie poza obszarami centralnymi miast; </w:t>
      </w:r>
      <w:r>
        <w:br/>
        <w:t>8. Dla drugiego typu projektu:</w:t>
      </w:r>
      <w:r>
        <w:br/>
        <w:t xml:space="preserve">- budowana, rozbudowywana lub przebudowywana sieć drogowa na potrzeby linii autobusowych nie może być wykorzystywana dla indywidualnego ruchu samochodowego; </w:t>
      </w:r>
      <w:r>
        <w:br/>
        <w:t>9. Dla trzeciego typu projektu:</w:t>
      </w:r>
      <w:r>
        <w:br/>
        <w:t>- infrastruktura powinna zostać zaprojektowana i zrealizowana zgodnie z właściwymi wytycznymi projektowania infrastruktury dla pieszych, rowerów i transportu zbiorowego WR-D-40 oraz WR-D-60.</w:t>
      </w:r>
      <w:r>
        <w:br/>
        <w:t xml:space="preserve">10. Dla czwartego typu projektu: </w:t>
      </w:r>
      <w:r>
        <w:br/>
        <w:t>- pojazdy niskoemisyjne muszą spełniać wymogi dla ekologicznie czystych pojazdów w rozumieniu dyrektywy Parlamentu Europejskiego i Rady 2009/33/WE;</w:t>
      </w:r>
      <w:r>
        <w:br/>
        <w:t xml:space="preserve">11. Dla piątego typu projektu: </w:t>
      </w:r>
      <w:r>
        <w:br/>
        <w:t>- infrastruktura może być realizowana jedynie w przypadku braku możliwości finansowania jej ze źródeł prywatnych;</w:t>
      </w:r>
      <w:r>
        <w:br/>
        <w:t xml:space="preserve">- w przypadku infrastruktury dla użytkowników indywidualnych - należy zapewnić niedyskryminacyjny dostęp dla wszystkich użytkowników; </w:t>
      </w:r>
      <w:r>
        <w:br/>
        <w:t>12. Dla szóstego typu projektu:</w:t>
      </w:r>
      <w:r>
        <w:br/>
        <w:t xml:space="preserve">Interwencja dotycząca integracji regionalnego transportu kolejowego z transportem lokalnym, powinna być powiązana z przedsięwzięciem strategicznym wskazanym w Regionalnym Programie Strategicznym w zakresie mobilności i komunikacji pod nazwą „Zwiększenie dostępności regionalnego transportu </w:t>
      </w:r>
      <w:r>
        <w:lastRenderedPageBreak/>
        <w:t>kolejowego w województwie pomorskim poprzez jego integrację z transportem lokalnym – budowa elektronicznej Platformy Zintegrowanych Usług Mobilności (FALA)”.</w:t>
      </w:r>
      <w:r>
        <w:br/>
      </w:r>
      <w:r>
        <w:br/>
        <w:t>Ukierunkowanie terytorialne:</w:t>
      </w:r>
      <w:r>
        <w:br/>
        <w:t xml:space="preserve">Obszary wskazane w Strategiach ZIT dla Miejskich Obszarów Funkcjonalnych: Bytowa, Chojnic-Człuchowa, Kościerzyny, Kwidzyna, Lęborka, Malborka-Sztumu, Słupska-Ustki i Starogardu Gdańskiego.  </w:t>
      </w:r>
      <w:r>
        <w:br/>
      </w:r>
      <w:r>
        <w:br/>
        <w:t xml:space="preserve">Preferowane będą projekty: </w:t>
      </w:r>
      <w:r>
        <w:br/>
        <w:t>1. powiązane z wprowadzaniem integracji taryfowej oraz wdrażaniem koncepcji „Mobilność jako usługa” (</w:t>
      </w:r>
      <w:proofErr w:type="spellStart"/>
      <w:r>
        <w:t>MaaS</w:t>
      </w:r>
      <w:proofErr w:type="spellEnd"/>
      <w:r>
        <w:t>);</w:t>
      </w:r>
      <w:r>
        <w:br/>
        <w:t>2. uwzględniające działania wyrównujące szanse grup zagrożonych dyskryminacją;</w:t>
      </w:r>
      <w:r>
        <w:br/>
        <w:t>3. zgodne z Planem Zrównoważonej Mobilności Miejskiej (SUMP) dla właściwego względem miejsca inwestycji miejskiego obszaru funkcjonalnego:</w:t>
      </w:r>
      <w:r>
        <w:br/>
        <w:t>• sporządzonym zgodnie z wymogami określonymi we właściwym Komunikacie Komisji dotyczącym SUMP oraz rozporządzeniem UE w sprawie sieci TEN-T;</w:t>
      </w:r>
      <w:r>
        <w:br/>
        <w:t>• przyjętym przez organ właściwy terytorialnie oraz rzeczowo, w formie zapewniającej jego praktyczną realizację.</w:t>
      </w:r>
      <w:r>
        <w:br/>
        <w:t xml:space="preserve">4. realizowane w partnerstwie </w:t>
      </w:r>
      <w:proofErr w:type="spellStart"/>
      <w:r>
        <w:t>publiczno</w:t>
      </w:r>
      <w:proofErr w:type="spellEnd"/>
      <w:r>
        <w:t xml:space="preserve">–prywatnym. </w:t>
      </w:r>
    </w:p>
    <w:p w14:paraId="58A857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D35460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FCC2B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6BDCB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A25CA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6E444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w:t>
      </w:r>
      <w:r>
        <w:lastRenderedPageBreak/>
        <w:t xml:space="preserve">zgodne z rynkiem wewnętrznym w zastosowaniu art. 107 i 108 Traktatu (Dz. Urz. UE L 187 z 26.06.2014, str. 1, z </w:t>
      </w:r>
      <w:proofErr w:type="spellStart"/>
      <w:r>
        <w:t>późn</w:t>
      </w:r>
      <w:proofErr w:type="spellEnd"/>
      <w:r>
        <w:t>. zm.)</w:t>
      </w:r>
    </w:p>
    <w:p w14:paraId="2E1255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064EA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18 stycznia 2024 r. w sprawie udzielania pomocy inwestycyjnej na infrastrukturę ładowania lub tankowania, zakup pojazdów ekologicznie czystych lub </w:t>
      </w:r>
      <w:proofErr w:type="spellStart"/>
      <w:r>
        <w:t>bezemisyjnych</w:t>
      </w:r>
      <w:proofErr w:type="spellEnd"/>
      <w:r>
        <w:t xml:space="preserve"> oraz na doposażenie pojazdów w ramach regionalnych programów na lata 2021–2027 (Dz.U. 2024 poz. 89)</w:t>
      </w:r>
    </w:p>
    <w:p w14:paraId="0A7E72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FF2FE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18281B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5B13F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BD170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CDA64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14862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109F6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665391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F0F66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7CE13A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780DA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Przedsiębiorstwa realizujące cele publiczne, Służby publiczne</w:t>
      </w:r>
    </w:p>
    <w:p w14:paraId="553F2C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38F3B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Jednostki organizacyjne działające w imieniu jednostek samorządu terytorialnego, Jednostki Samorządu Terytorialnego, MŚP, Organizatorzy i operatorzy publicznego transportu zbiorowego, Zarządcy dróg publicznych, Zarządcy infrastruktury dworcowej , Zarządcy infrastruktury kolejowej</w:t>
      </w:r>
    </w:p>
    <w:p w14:paraId="58FBC5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DD677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przedsiębiorcy korzystający z miejskiej infrastruktury transportowej, użytkownicy indywidualni korzystający z miejskiej infrastruktury transportowej, użytkownicy indywidualni korzystający ze środków publicznego transportu zbiorowego</w:t>
      </w:r>
    </w:p>
    <w:p w14:paraId="37BFF6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A5CA6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autobusy, </w:t>
      </w:r>
      <w:proofErr w:type="spellStart"/>
      <w:r>
        <w:t>bike_and_ride</w:t>
      </w:r>
      <w:proofErr w:type="spellEnd"/>
      <w:r>
        <w:t xml:space="preserve">, buspas, </w:t>
      </w:r>
      <w:proofErr w:type="spellStart"/>
      <w:r>
        <w:t>czysty_transport</w:t>
      </w:r>
      <w:proofErr w:type="spellEnd"/>
      <w:r>
        <w:t xml:space="preserve">, </w:t>
      </w:r>
      <w:proofErr w:type="spellStart"/>
      <w:r>
        <w:t>komunikacja_zbiorowa</w:t>
      </w:r>
      <w:proofErr w:type="spellEnd"/>
      <w:r>
        <w:t xml:space="preserve">, </w:t>
      </w:r>
      <w:proofErr w:type="spellStart"/>
      <w:r>
        <w:t>linie_autobusowe</w:t>
      </w:r>
      <w:proofErr w:type="spellEnd"/>
      <w:r>
        <w:t xml:space="preserve">, </w:t>
      </w:r>
      <w:proofErr w:type="spellStart"/>
      <w:r>
        <w:t>mobilność_miejska</w:t>
      </w:r>
      <w:proofErr w:type="spellEnd"/>
      <w:r>
        <w:t xml:space="preserve">, </w:t>
      </w:r>
      <w:proofErr w:type="spellStart"/>
      <w:r>
        <w:t>park_and_ride</w:t>
      </w:r>
      <w:proofErr w:type="spellEnd"/>
      <w:r>
        <w:t xml:space="preserve">, </w:t>
      </w:r>
      <w:proofErr w:type="spellStart"/>
      <w:r>
        <w:t>tabor_miejski</w:t>
      </w:r>
      <w:proofErr w:type="spellEnd"/>
      <w:r>
        <w:t>, węzły</w:t>
      </w:r>
    </w:p>
    <w:p w14:paraId="2F7DE1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B33F2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62DCCF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C010C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F3A39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7BBFD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WLWK-PLRO079 - Długość nowych linii autobusowych</w:t>
      </w:r>
    </w:p>
    <w:p w14:paraId="61E890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WLWK-PLRO082 - Długość przebudowanych lub zmodernizowanych linii autobusowych</w:t>
      </w:r>
    </w:p>
    <w:p w14:paraId="31EE0D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WLWK-PLRO081 - Długość przebudowanych lub zmodernizowanych linii autobusowych i trolejbusowych</w:t>
      </w:r>
    </w:p>
    <w:p w14:paraId="1491FE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3FCA26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494280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174D29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WLWK-PLRO097 - Liczba wspartych zintegrowanych węzłów przesiadkowych</w:t>
      </w:r>
    </w:p>
    <w:p w14:paraId="063A45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0496E2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WLWK-PLRO088 - Liczba zakupionych jednostek taboru autobusowego w publicznym transporcie zbiorowym komunikacji miejskiej i metropolitarnej</w:t>
      </w:r>
    </w:p>
    <w:p w14:paraId="2B8BE4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WLWK-PLRO084 - Liczba zakupionych jednostek taboru pasażerskiego w publicznym transporcie zbiorowym komunikacji miejskiej i metropolitarnej</w:t>
      </w:r>
    </w:p>
    <w:p w14:paraId="30C062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5F99A1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23E193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1FE99D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60461D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7CEA4E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3C8B4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WLWK-PLRR091 - Ilość energii pobranej ze wspartej infrastruktury paliw alternatywnych</w:t>
      </w:r>
    </w:p>
    <w:p w14:paraId="05C76EE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WLWK-PLRR047 - Liczba ludności korzystającej z nowych lub zmodernizowanych cyfrowych systemów transportu miejskiego</w:t>
      </w:r>
    </w:p>
    <w:p w14:paraId="4EF6F7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WLWK-PLRR046 - Objętość paliwa wykorzystanego we wspartej infrastrukturze paliw alternatywnych</w:t>
      </w:r>
    </w:p>
    <w:p w14:paraId="73896F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WLWK-RCR064 - Roczna liczba użytkowników infrastruktury rowerowej</w:t>
      </w:r>
    </w:p>
    <w:p w14:paraId="7A7674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2D6FB5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WLWK-RCR029 - Szacowana emisja gazów cieplarnianych</w:t>
      </w:r>
    </w:p>
    <w:p w14:paraId="319F86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4FECE404"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31" w:name="_Toc233718069"/>
      <w:r>
        <w:rPr>
          <w:rFonts w:ascii="Calibri" w:hAnsi="Calibri" w:cs="Calibri"/>
          <w:i w:val="0"/>
          <w:sz w:val="32"/>
        </w:rPr>
        <w:t>Priorytet FEPM.04 Fundusze europejskie dla lepiej połączonego Pomorza</w:t>
      </w:r>
      <w:bookmarkEnd w:id="31"/>
    </w:p>
    <w:p w14:paraId="4DF446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2F4E9A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75916A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6AC56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7C8CA3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3A7737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CP3 - Lepiej połączona Europa dzięki zwiększeniu mobilności</w:t>
      </w:r>
    </w:p>
    <w:p w14:paraId="0AA241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DBA7E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468702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447107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203 994 432,00</w:t>
      </w:r>
    </w:p>
    <w:p w14:paraId="3F3FD2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E7F79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4B7619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CBCFC26"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2" w:name="_Toc233718070"/>
      <w:r>
        <w:rPr>
          <w:rFonts w:ascii="Calibri" w:hAnsi="Calibri" w:cs="Calibri"/>
          <w:sz w:val="32"/>
        </w:rPr>
        <w:t>Działanie FEPM.04.01 Infrastruktura drogowa</w:t>
      </w:r>
      <w:bookmarkEnd w:id="32"/>
    </w:p>
    <w:p w14:paraId="4921FD9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80993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 - Rozwój i udoskonalanie zrównoważonej, odpornej na zmiany klimatu, inteligentnej i intermodalnej mobilności na poziomie krajowym, regionalnym i lokalnym, w tym poprawę dostępu do TEN-T oraz mobilności transgranicznej</w:t>
      </w:r>
    </w:p>
    <w:p w14:paraId="6270FC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39293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85 383 547,00</w:t>
      </w:r>
    </w:p>
    <w:p w14:paraId="49283A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76C11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093 - Inne drogi przebudowane lub zmodernizowane (autostrady, drogi krajowe, regionalne lub lokalne)</w:t>
      </w:r>
    </w:p>
    <w:p w14:paraId="77E131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538F7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 xml:space="preserve">W ramach Działania wspierane będą projekty prowadzące do rozwoju mobilności regionalnej poprzez rozwój infrastruktury dróg wojewódzkich, realizowane w sposób kompleksowy i koordynowany przez Samorząd Województwa Pomorskiego. </w:t>
      </w:r>
      <w:r>
        <w:br/>
      </w:r>
      <w:r>
        <w:br/>
        <w:t>Przedmiotem projektów będą wyłącznie inwestycje stanowiące elementy następujących przedsięwzięć strategicznych:</w:t>
      </w:r>
      <w:r>
        <w:br/>
        <w:t xml:space="preserve">1. „Pakiet przedsięwzięć w zakresie rozbudowy podstawowego układu dróg wojewódzkich dowiązujących region do węzłów sieci TEN-T”, </w:t>
      </w:r>
      <w:r>
        <w:br/>
        <w:t>2. „Pakiet przedsięwzięć w zakresie budowy podstawowego układu dróg wojewódzkich dowiązujących region do węzłów drogowych sieci TEN-T”</w:t>
      </w:r>
      <w:r>
        <w:br/>
        <w:t>wpisanych do Regionalnego Programu Strategicznego w zakresie mobilności i komunikacji.</w:t>
      </w:r>
      <w:r>
        <w:br/>
        <w:t xml:space="preserve">Inwestycje będą służyły uzupełnianiu luk w zakresie bezpośrednich połączeń do sieci TEN-T, terenów inwestycyjnych, terminali intermodalnych/centrów logistycznych, węzłów transportowych. </w:t>
      </w:r>
      <w:r>
        <w:br/>
        <w:t xml:space="preserve">Możliwa będzie również realizacja inwestycji na drogach wojewódzkich, niezbędnych dla wykonywania usług publicznego transportu zbiorowego na zasadach użyteczności publicznej, ukierunkowanych na poprawę bezpieczeństwa ruchu drogowego, a także inwestycji zmniejszających ruch samochodowy w miastach (obwodnice). </w:t>
      </w:r>
      <w:r>
        <w:br/>
      </w:r>
      <w:r>
        <w:br/>
        <w:t xml:space="preserve">Typy projektów: </w:t>
      </w:r>
      <w:r>
        <w:br/>
        <w:t xml:space="preserve">Budowa, przebudowa i rozbudowa dróg wojewódzkich, m.in. w zakresie obwodnic, skrzyżowań, węzłów, poszerzeń przekroju jezdni, ciągów ruchu uspokojonego przy przejściach przez małe miejscowości i wzmocnienia nawierzchni drogowej. </w:t>
      </w:r>
      <w:r>
        <w:br/>
      </w:r>
      <w:r>
        <w:br/>
        <w:t>Ponadto, w ramach ww. typu projektu możliwe będą:</w:t>
      </w:r>
      <w:r>
        <w:br/>
        <w:t>a. budowa, przebudowa, rozbudowa lub remont drogowych obiektów inżynierskich, w tym m.in. mostów, wiaduktów, estakad, tuneli drogowych, kładek dla pieszych, przejść podziemnych, przepustów i przejść dla zwierząt;</w:t>
      </w:r>
      <w:r>
        <w:br/>
        <w:t xml:space="preserve">b. budowa, przebudowa i rozbudowa wyposażenia technicznego dróg, w tym m.in. urządzeń odwadniających, oświetlenia, obsługi uczestników ruchu i urządzeń technicznych (np. bariery ochronne, osłony </w:t>
      </w:r>
      <w:proofErr w:type="spellStart"/>
      <w:r>
        <w:t>przeciwolśnieniowe</w:t>
      </w:r>
      <w:proofErr w:type="spellEnd"/>
      <w:r>
        <w:t>, ekrany akustyczne, zieleń);</w:t>
      </w:r>
      <w:r>
        <w:br/>
        <w:t>c. budowa, przebudowa i rozbudowa dróg dla pieszych, chodników, dróg rowerowych, ciągów pieszo-jezdnych, zatok autobusowych, kanalizacji teletechnicznej;</w:t>
      </w:r>
      <w:r>
        <w:br/>
        <w:t>d. budowa, przebudowa i rozbudowa urządzeń organizacji i bezpieczeństwa ruchu drogowego, w tym m. in. urządzeń sterowania ruchem, środków uspokojenia ruchu, urządzeń systemu zarządzania bezpieczeństwem ruchu;</w:t>
      </w:r>
      <w:r>
        <w:br/>
        <w:t>e. usunięcie kolizji z urządzeniami obcymi;</w:t>
      </w:r>
      <w:r>
        <w:br/>
        <w:t>f. realizacja działań w zakresie inteligentnych systemów transportowych (ITS).</w:t>
      </w:r>
      <w:r>
        <w:br/>
      </w:r>
      <w:r>
        <w:br/>
        <w:t>Najważniejsze warunki realizacji projektów:</w:t>
      </w:r>
      <w:r>
        <w:br/>
        <w:t xml:space="preserve">1. Wsparcie uzyskać mogą wyłącznie inwestycje stanowiące elementy następujących przedsięwzięć </w:t>
      </w:r>
      <w:r>
        <w:lastRenderedPageBreak/>
        <w:t>strategicznych: „Pakiet przedsięwzięć w zakresie rozbudowy podstawowego układu dróg wojewódzkich dowiązujących region do węzłów sieci TEN-T”, „Pakiet przedsięwzięć w zakresie budowy podstawowego układu dróg wojewódzkich dowiązujących region do węzłów drogowych sieci TEN-T” wpisanych do Regionalnego Programu Strategicznego w zakresie mobilności i komunikacji, stanowiącego „Regionalny Plan Transportowy dla Województwa Pomorskiego 2030”.</w:t>
      </w:r>
      <w:r>
        <w:br/>
        <w:t>2. Inwestycje realizowane na obszarze miejskim będą musiały być spójne z właściwym Planem Zrównoważonej Mobilności Miejskiej, a jeśli nie jest on wymagany – z innym właściwym dokumentem planowania mobilności miejskiej.</w:t>
      </w:r>
      <w:r>
        <w:br/>
        <w:t>3. Inwestycje muszą zapewnić dostosowanie nośności dróg do nacisku 11,5 tony na oś.</w:t>
      </w:r>
      <w:r>
        <w:br/>
        <w:t>4. Tam gdzie jest to technicznie możliwe - projekty powinny obejmować elementy dotyczące retencji i podczyszczania wód opadowych poprzez wykorzystanie zielonej i niebieskiej infrastruktury oraz rozwiązań opartych na przyrodzie.</w:t>
      </w:r>
      <w:r>
        <w:br/>
        <w:t>5. Inwestycje realizowane w miastach nie będą obejmowały budowy nowych, ani zwiększenia pojemności lub przepustowości istniejących dróg lub parkingów, a także nie będą przyczyniały się do zwiększenia natężenia ruchu samochodowego – nie dotyczy obiektów typu „parkuj i jedź” (P+R) położonych poza obszarami centralnymi miast oraz obwodnic.</w:t>
      </w:r>
      <w:r>
        <w:br/>
        <w:t>6. Inwestycje muszą uwzględniać kwestie bezpieczeństwa, w szczególności na rzecz niezmotoryzowanych i niechronionych (pieszych, rowerzystów) uczestników ruchu.</w:t>
      </w:r>
      <w:r>
        <w:br/>
        <w:t>7. Koszty pośrednie w projekcie są niekwalifikowalne.</w:t>
      </w:r>
      <w:r>
        <w:br/>
        <w:t>8.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3 (ii).  </w:t>
      </w:r>
      <w:r>
        <w:br/>
      </w:r>
      <w:r>
        <w:br/>
        <w:t>Ukierunkowanie terytorialne:</w:t>
      </w:r>
      <w:r>
        <w:br/>
        <w:t>Obszar całego województwa.</w:t>
      </w:r>
      <w:r>
        <w:br/>
      </w:r>
      <w:r>
        <w:br/>
        <w:t>Preferowane będą projekty posiadające dokumentację przygotowawczą sfinansowaną w ramach perspektywy 2014-2020.</w:t>
      </w:r>
    </w:p>
    <w:p w14:paraId="458379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FDAE2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B3B9E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937A2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95</w:t>
      </w:r>
    </w:p>
    <w:p w14:paraId="166CF8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D73D3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F83B1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A389E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9271F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CE4C6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1F92FC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4F21E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78DC9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556B90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A85E2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D536E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24C64A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61B90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A8A40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4E1C7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Służby publiczne</w:t>
      </w:r>
    </w:p>
    <w:p w14:paraId="549E59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9E4EE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Zarządcy dróg publicznych</w:t>
      </w:r>
    </w:p>
    <w:p w14:paraId="3EA99A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B94D4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użytkownicy indywidualni korzystający z infrastruktury</w:t>
      </w:r>
    </w:p>
    <w:p w14:paraId="67A756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99E4B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bezpieczeństwo_ruchu</w:t>
      </w:r>
      <w:proofErr w:type="spellEnd"/>
      <w:r>
        <w:t xml:space="preserve">, drogi, </w:t>
      </w:r>
      <w:proofErr w:type="spellStart"/>
      <w:r>
        <w:t>drogi_wojewódzkie</w:t>
      </w:r>
      <w:proofErr w:type="spellEnd"/>
      <w:r>
        <w:t>, obwodnice</w:t>
      </w:r>
    </w:p>
    <w:p w14:paraId="68CB1D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33EFF5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32D5B57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B9F9D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WLWK-RCO046 - Długość dróg przebudowanych lub zmodernizowanych – poza TEN-T</w:t>
      </w:r>
    </w:p>
    <w:p w14:paraId="4574A5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26F726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rezultatu</w:t>
      </w:r>
    </w:p>
    <w:p w14:paraId="728597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WLWK-RCR056 - Oszczędność czasu dzięki udoskonalonej infrastrukturze drogowej</w:t>
      </w:r>
    </w:p>
    <w:p w14:paraId="0A173A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WLWK-RCR055 - Roczna liczba użytkowników nowo wybudowanych, przebudowanych, rozbudowanych lub zmodernizowanych dróg</w:t>
      </w:r>
    </w:p>
    <w:p w14:paraId="382B5A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2425817"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3" w:name="_Toc233718071"/>
      <w:r>
        <w:rPr>
          <w:rFonts w:ascii="Calibri" w:hAnsi="Calibri" w:cs="Calibri"/>
          <w:sz w:val="32"/>
        </w:rPr>
        <w:t>Działanie FEPM.04.02 Tabor kolejowy</w:t>
      </w:r>
      <w:bookmarkEnd w:id="33"/>
    </w:p>
    <w:p w14:paraId="763A61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8C950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 - Rozwój i udoskonalanie zrównoważonej, odpornej na zmiany klimatu, inteligentnej i intermodalnej mobilności na poziomie krajowym, regionalnym i lokalnym, w tym poprawę dostępu do TEN-T oraz mobilności transgranicznej</w:t>
      </w:r>
    </w:p>
    <w:p w14:paraId="1E29AE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022FA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118 610 885,00</w:t>
      </w:r>
    </w:p>
    <w:p w14:paraId="18F5F9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F7A75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107 - </w:t>
      </w:r>
      <w:proofErr w:type="spellStart"/>
      <w:r>
        <w:t>Bezemisyjny</w:t>
      </w:r>
      <w:proofErr w:type="spellEnd"/>
      <w:r>
        <w:t xml:space="preserve"> / zasilany energią elektryczną tabor kolejowy</w:t>
      </w:r>
    </w:p>
    <w:p w14:paraId="0806A8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27DB4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projekty prowadzące do rozwoju mobilności regionalnej poprzez zakup taboru kolejowego do przewozów o charakterze regionalnym, realizowane w sposób kompleksowy i koordynowany przez Samorząd Województwa Pomorskiego.</w:t>
      </w:r>
      <w:r>
        <w:br/>
        <w:t>Interwencja w ramach Działania ma na celu zwiększenie przewozów w regionalnym pasażerskim transporcie kolejowym.</w:t>
      </w:r>
      <w:r>
        <w:br/>
      </w:r>
      <w:r>
        <w:br/>
        <w:t>Przedmiotem projektów będą inwestycje stanowiące elementy następującego przedsięwzięcia strategicznego: „Zakup 31 Elektrycznych Zespołów Trakcyjnych do obsługi przewozów kolejowych w województwie pomorskim” wpisanego do Regionalnego Programu Strategicznego w zakresie mobilności i komunikacji.</w:t>
      </w:r>
      <w:r>
        <w:br/>
      </w:r>
      <w:r>
        <w:br/>
        <w:t>Typy projektów:</w:t>
      </w:r>
      <w:r>
        <w:br/>
        <w:t xml:space="preserve">1. Zakup zeroemisyjnego taboru kolejowego wykorzystywanego w regionalnych przewozach pasażerskich, spełniającego wymagania Europejskiego Systemu Zarządzania Ruchem Kolejowym (ERTMS); </w:t>
      </w:r>
      <w:r>
        <w:br/>
        <w:t>2. Budowa, rozbudowa lub przebudowa istniejącej infrastruktury utrzymaniowo-naprawczej służącej do obsługi w szczególności taboru, o którym mowa w pierwszym typie projektu.</w:t>
      </w:r>
      <w:r>
        <w:br/>
      </w:r>
      <w:r>
        <w:br/>
        <w:t>Najważniejsze warunki realizacji projektów:</w:t>
      </w:r>
      <w:r>
        <w:br/>
      </w:r>
      <w:r>
        <w:lastRenderedPageBreak/>
        <w:t>1. Wsparcie uzyskać mogą inwestycje stanowiące elementy następującego przedsięwzięcia strategicznego: „Zakup 31 Elektrycznych Zespołów Trakcyjnych do obsługi przewozów kolejowych w województwie pomorskim” wpisanego do Regionalnego Programu Strategicznego w zakresie mobilności i komunikacji, stanowiącego „Regionalny Plan Transportowy dla Województwa Pomorskiego 2030”;</w:t>
      </w:r>
      <w:r>
        <w:br/>
        <w:t>2. Inwestycje dotyczące infrastruktury utrzymaniowo-naprawczej realizowane na obszarach miejskich będą musiały być spójne z właściwymi Planami Zrównoważonej Mobilności Miejskiej, a jeśli nie są one wymagane – z innymi właściwymi dokumentami planowania mobilności miejskiej;</w:t>
      </w:r>
      <w:r>
        <w:br/>
        <w:t>3. Zakupiony tabor będzie wykorzystywany do przewozów pasażerskich o charakterze użyteczności publicznej, wykonywanych przez operatorów wyłonionych zgodnie z prawem UE (w tym zgodnie z tzw. czwartym pakietem kolejowym); w przypadku umów zawartych po 12 grudnia 2020 r. dofinansowanie będzie dotyczyć taboru wykorzystywanego przez operatorów wybranych w konkurencyjnej procedurze przetargowej w rozumieniu rozporządzenia 1370/2007, z zastrzeżeniem wyjątków wskazanych w tym rozporządzeniu;</w:t>
      </w:r>
      <w:r>
        <w:br/>
        <w:t>4. Podatek VAT i koszty pośrednie w projekcie są niekwalifikowalne;</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3 (ii).</w:t>
      </w:r>
      <w:r>
        <w:br/>
      </w:r>
      <w:r>
        <w:br/>
        <w:t>Ukierunkowanie terytorialne:</w:t>
      </w:r>
      <w:r>
        <w:br/>
        <w:t>Obszar całego województwa.</w:t>
      </w:r>
    </w:p>
    <w:p w14:paraId="2B73BC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22230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49B31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0B5AB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24941B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0E330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w:t>
      </w:r>
      <w:r>
        <w:lastRenderedPageBreak/>
        <w:t xml:space="preserve">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6B6CD4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DEE92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34652A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814AD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3C4961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626AA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45E4C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60BA7E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D9059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5BE28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7B32ED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BDA5F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3A056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91324E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realizujące cele publiczne, Służby publiczne</w:t>
      </w:r>
    </w:p>
    <w:p w14:paraId="5E7B20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34A1BB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Organizatorzy i operatorzy publicznego transportu zbiorowego, Przedsiębiorstwa kolejowych przewozów pasażerskich, Zarządcy infrastruktury kolejowej</w:t>
      </w:r>
    </w:p>
    <w:p w14:paraId="3BB46C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3B0D4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przedsiębiorcy korzystający z infrastruktury i taboru, użytkownicy indywidualni korzystający z taboru</w:t>
      </w:r>
    </w:p>
    <w:p w14:paraId="01DA43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D6756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czysty_transport</w:t>
      </w:r>
      <w:proofErr w:type="spellEnd"/>
      <w:r>
        <w:t xml:space="preserve">, kolej, </w:t>
      </w:r>
      <w:proofErr w:type="spellStart"/>
      <w:r>
        <w:t>komunikacja_zbiorowa</w:t>
      </w:r>
      <w:proofErr w:type="spellEnd"/>
      <w:r>
        <w:t xml:space="preserve">, pociąg, </w:t>
      </w:r>
      <w:proofErr w:type="spellStart"/>
      <w:r>
        <w:t>tabor_ekologiczny</w:t>
      </w:r>
      <w:proofErr w:type="spellEnd"/>
      <w:r>
        <w:t>, transport</w:t>
      </w:r>
    </w:p>
    <w:p w14:paraId="7066B1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Wielkość podmiotu (w przypadku przedsiębiorstw)</w:t>
      </w:r>
    </w:p>
    <w:p w14:paraId="2EB356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30FF14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4CD1B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0B99EF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B8C08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WLWK-PLRO229 - Budowa/przebudowa bazy utrzymaniowo-naprawczej taboru kolejowego </w:t>
      </w:r>
    </w:p>
    <w:p w14:paraId="3636A0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WLWK-PLRO113 - Liczba zakupionych jednostek kolejowego taboru pasażerskiego</w:t>
      </w:r>
    </w:p>
    <w:p w14:paraId="68C5C5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063B83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437B4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WLWK-PLRR022 - Liczba osób korzystających z zakupionego lub zmodernizowanego kolejowego taboru pasażerskiego w ciągu roku</w:t>
      </w:r>
    </w:p>
    <w:p w14:paraId="580FC4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70049F8E"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34" w:name="_Toc233718072"/>
      <w:r>
        <w:rPr>
          <w:rFonts w:ascii="Calibri" w:hAnsi="Calibri" w:cs="Calibri"/>
          <w:i w:val="0"/>
          <w:sz w:val="32"/>
        </w:rPr>
        <w:t>Priorytet FEPM.05 Fundusze europejskie dla silnego społecznie Pomorza (EFS+)</w:t>
      </w:r>
      <w:bookmarkEnd w:id="34"/>
    </w:p>
    <w:p w14:paraId="7C6A0A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B26F9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713A33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0DBEA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6FCF6E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3E0EB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66C1D0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3458CE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4E0772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EC923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427 487 153,00</w:t>
      </w:r>
    </w:p>
    <w:p w14:paraId="556324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578349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629C44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00A4DCB"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5" w:name="_Toc233718073"/>
      <w:r>
        <w:rPr>
          <w:rFonts w:ascii="Calibri" w:hAnsi="Calibri" w:cs="Calibri"/>
          <w:sz w:val="32"/>
        </w:rPr>
        <w:lastRenderedPageBreak/>
        <w:t>Działanie FEPM.05.01 Rynek pracy</w:t>
      </w:r>
      <w:bookmarkEnd w:id="35"/>
    </w:p>
    <w:p w14:paraId="46571C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6DE8D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72ED28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F4887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 Wojewódzki Urząd Pracy w Gdańsku</w:t>
      </w:r>
    </w:p>
    <w:p w14:paraId="6C79C3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64AD4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500 000,00</w:t>
      </w:r>
    </w:p>
    <w:p w14:paraId="4FD6BD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C43A0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134 - Działania na rzecz poprawy dostępu do zatrudnienia, 136 - Wsparcie szczególne na rzecz zatrudnienia ludzi młodych i integracji społeczno-gospodarczej ludzi młodych</w:t>
      </w:r>
    </w:p>
    <w:p w14:paraId="497D99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27829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Interwencja w ramach Działania odpowiada na wyzwanie, jakim jest poprawa dostępu do zatrudnienia i działań aktywizujących oraz poprawa warunków rozwoju zawodowego pracujących i poszukujących pracy mieszkańców Pomorza. </w:t>
      </w:r>
      <w:r>
        <w:br/>
        <w:t>Wsparcie realizowane będzie poprzez wdrażanie kompleksowych rozwiązań w zakresie aktywizacji zawodowej osób pracujących znajdujących się w najtrudniejszej sytuacji na rynku pracy. Wsparciem zostaną również objęte osoby młode (w wieku 18-29 lat) należące do kategorii NEET – w ramach inicjatywy ALMA oraz osoby młode (w wieku 15-25) - w ramach projektów Ochotniczych Hufców Pracy. Interwencja prowadzona będzie w oparciu o indywidualną diagnozę.</w:t>
      </w:r>
      <w:r>
        <w:br/>
      </w:r>
      <w:r>
        <w:br/>
        <w:t>Typy projektów:</w:t>
      </w:r>
      <w:r>
        <w:br/>
        <w:t>1. Poprawa sytuacji zawodowej osób pracujących znajdujących się w niekorzystnej sytuacji na rynku pracy, tj. zatrudnionych na podstawie umów krótkoterminowych, umów cywilno-prawnych, ubogich pracujących realizowane w postaci kompleksowych rozwiązań w zakresie aktywizacji zawodowej, w tym m.in.:</w:t>
      </w:r>
      <w:r>
        <w:br/>
        <w:t>a. usługi służące indywidualizacji wsparcia oraz pomocy w zakresie określenia ścieżki zawodowej (obligatoryjne);</w:t>
      </w:r>
      <w:r>
        <w:br/>
        <w:t>b. usługi służące zdobyciu i/lub potwierdzaniu kwalifikacji, kompetencji i doświadczenia zawodowego – np. szkolenia, staże, praktyki zawodowe;</w:t>
      </w:r>
      <w:r>
        <w:br/>
        <w:t>c. wsparcie stanowiące zachętę do zatrudnienia, np.: wyposażenie/doposażenie stanowiska pracy;</w:t>
      </w:r>
      <w:r>
        <w:br/>
        <w:t xml:space="preserve">d. podnoszenie mobilności przestrzennej (regionalnej i ponadregionalnej), realizowane wyłącznie jako element kompleksowych projektów aktywizacyjnych, np.: pokrycie kosztów dojazdów, dodatek </w:t>
      </w:r>
      <w:r>
        <w:lastRenderedPageBreak/>
        <w:t>relokacyjny.</w:t>
      </w:r>
      <w:r>
        <w:br/>
        <w:t>2. Kompleksowe wsparcie na rynku pracy osób młodych (18-29 lat) należących do kategorii NEET w ramach inicjatywy ALMA.</w:t>
      </w:r>
      <w:r>
        <w:br/>
        <w:t>3. Aktywizacja edukacyjno-zawodowa, skierowana do osób młodych w wieku 15-25 lat, realizowana w projektach Ochotniczych Hufców Pracy (OHP).</w:t>
      </w:r>
      <w:r>
        <w:br/>
      </w:r>
      <w:r>
        <w:br/>
        <w:t>Najważniejsze warunki realizacji projektów:</w:t>
      </w:r>
      <w:r>
        <w:br/>
        <w:t>Typy projektów 2 i 3 będą wdrażane przez Instytucję Pośredniczącą (IP), której rolę będzie pełnił Wojewódzki Urząd Pracy w Gdańsku (WUP).</w:t>
      </w:r>
      <w:r>
        <w:br/>
        <w:t>Dopuszczalny poziom finansowania krzyżowego (cross-</w:t>
      </w:r>
      <w:proofErr w:type="spellStart"/>
      <w:r>
        <w:t>financingu</w:t>
      </w:r>
      <w:proofErr w:type="spellEnd"/>
      <w:r>
        <w:t>) każdorazowo uzależniony będzie od decyzji Instytucji Zarządzającej (IZ) FEP i zostanie wskazany w regulaminie wyboru projektów.</w:t>
      </w:r>
      <w:r>
        <w:br/>
        <w:t>Interwencja w ramach Celu może uwzględniać także obszar gotowości cywilnej i sektor przemysłu obronnego, a wsparcie może być powiązane z upowszechnianiem i wykorzystaniem technologii i kompetencji podwójnego zastosowania.</w:t>
      </w:r>
      <w:r>
        <w:br/>
      </w:r>
      <w:r>
        <w:br/>
        <w:t>Ukierunkowanie terytorialne:</w:t>
      </w:r>
      <w:r>
        <w:br/>
        <w:t>Interwencja będzie prowadzona na terenie całego województwa.</w:t>
      </w:r>
      <w:r>
        <w:br/>
      </w:r>
      <w:r>
        <w:br/>
        <w:t>Preferowane zgodnie z Programem będą projekty (wyłącznie w odniesieniu do typu projektu):</w:t>
      </w:r>
      <w:r>
        <w:br/>
        <w:t>1. partnerskie, realizowane we współpracy instytucji rynku pracy z pracodawcami lub organizacjami pracodawców i/lub organizacjami pozarządowymi i/lub instytucjami edukacyjnymi (w tym szkołami wyższymi) i szkoleniowymi i/lub IOB;</w:t>
      </w:r>
      <w:r>
        <w:br/>
        <w:t xml:space="preserve">2. realizowane przez organizacje pozarządowe działające w obszarze wsparcia osób doświadczających przemocy, w szczególności kobiet, osób LGBT+, rodziców samotnie wychowujących dzieci, osób długotrwale bezrobotnych; </w:t>
      </w:r>
      <w:r>
        <w:br/>
        <w:t>3. ukierunkowane na nabywanie, rozwijanie i potwierdzanie kompetencji w zakresie przedsiębiorczości i kompetencji cyfrowych, kompetencji w zakresie kluczowych technologii prorozwojowych oraz kompetencji w zakresie zielonej gospodarki zgodnie z ramami wyznaczonymi przez Strategię Rozwoju Umiejętności.</w:t>
      </w:r>
    </w:p>
    <w:p w14:paraId="06E4F8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91072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71096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27B29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9FC11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63CC6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w:t>
      </w:r>
      <w:r>
        <w:lastRenderedPageBreak/>
        <w:t xml:space="preserve">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4A439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B48AE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1E611B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E58A3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79726E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5FD58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3394E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588214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115A0E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6E1A8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 w odniesieniu do typów projektów nr 3. 5% w odniesieniu do typów projektów nr 2. 10% w odniesieniu do typów projektów nr 1.</w:t>
      </w:r>
    </w:p>
    <w:p w14:paraId="5A0D35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7BF7E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1853E1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505E7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E8BBC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1CA6E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Partnerzy społeczni, Przedsiębiorstwa, Służby publiczne</w:t>
      </w:r>
    </w:p>
    <w:p w14:paraId="0DFF4BE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61061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Administracja rządowa, Bank Gospodarstwa Krajowego, Centra aktywności lokalnej, Duże przedsiębiorstwa, Inne podmioty systemu szkolnictwa wyższego i nauki, Instytucje finansowe, Instytucje integracji i pomocy społecznej, Instytucje kultury, Instytucje odpowiedzialne za gospodarkę wodną, Instytucje otoczenia biznesu, Instytucje rynku pracy, Instytucje sportu, Izby gospodarcze, Izby Rolnicze, Jednostki doradztwa rolniczego, Jednostki naukowe, Jednostki organizacyjne działające w imieniu jednostek samorządu terytorialnego, Jednostki rządowe i samorządowe ochrony środowiska, Jednostki Samorządu Terytorialnego, Kluby sportowe, centra sportu, Kościoły i związki wyznaniowe, Lokalne Grupy Działania, MŚP, Niepubliczne instytucje kultury, Niepubliczne podmioty integracji i pomocy społecznej, </w:t>
      </w:r>
      <w:r>
        <w:lastRenderedPageBreak/>
        <w:t>Organizacje badawcze, Organizacje pozarządowe, Organizacje zrzeszające pracodawców, Ośrodki innowacji, Ośrodki kształcenia dorosłych, Partnerzy gospodarczy, Podmioty ekonomii społecznej, Pozarządowe organizacje turystyczne, Przedszkola i inne formy wychowania przedszkolnego, Szkoły i inne placówki systemu oświaty, Uczelnie, Wspólnoty, spółdzielnie mieszkaniowe, TBS i SIM, Związki zawodowe</w:t>
      </w:r>
    </w:p>
    <w:p w14:paraId="0D79FB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BAEF2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bezrobotni, kobiety, osoby bezrobotne i poszukujące pracy, osoby długotrwale bezrobotne, osoby należące do kategorii NEET, osoby o niskich kwalifikacjach, osoby pracujące, osoby sprawujące opiekę nad dziećmi, osobami z niepełnosprawnościami czy osobami potrzebującymi wsparcia w codziennym funkcjonowaniu, osoby w wieku 15-25 lat, osoby w wieku 18-29 lat, osoby w wieku 55 lat i więcej, osoby z niepełnosprawnościami, osoby zatrudnione na umowach krótkoterminowych, umowach </w:t>
      </w:r>
      <w:proofErr w:type="spellStart"/>
      <w:r>
        <w:t>cywilno</w:t>
      </w:r>
      <w:proofErr w:type="spellEnd"/>
      <w:r>
        <w:t xml:space="preserve"> – prawnych, ubodzy pracujący</w:t>
      </w:r>
    </w:p>
    <w:p w14:paraId="21875B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0CDDB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aktywizacja_kobiet</w:t>
      </w:r>
      <w:proofErr w:type="spellEnd"/>
      <w:r>
        <w:t xml:space="preserve">, </w:t>
      </w:r>
      <w:proofErr w:type="spellStart"/>
      <w:r>
        <w:t>aktywizacja_zawodowa</w:t>
      </w:r>
      <w:proofErr w:type="spellEnd"/>
      <w:r>
        <w:t xml:space="preserve">, </w:t>
      </w:r>
      <w:proofErr w:type="spellStart"/>
      <w:r>
        <w:t>dopasowanie_do_rynku_pracy</w:t>
      </w:r>
      <w:proofErr w:type="spellEnd"/>
      <w:r>
        <w:t xml:space="preserve">, </w:t>
      </w:r>
      <w:proofErr w:type="spellStart"/>
      <w:r>
        <w:t>doradztwo_zawodowe</w:t>
      </w:r>
      <w:proofErr w:type="spellEnd"/>
      <w:r>
        <w:t xml:space="preserve">, </w:t>
      </w:r>
      <w:proofErr w:type="spellStart"/>
      <w:r>
        <w:t>kompetencje_zawodowe</w:t>
      </w:r>
      <w:proofErr w:type="spellEnd"/>
      <w:r>
        <w:t xml:space="preserve">, kwalifikacje, </w:t>
      </w:r>
      <w:proofErr w:type="spellStart"/>
      <w:r>
        <w:t>osoby_z_niepełnosprawnościami</w:t>
      </w:r>
      <w:proofErr w:type="spellEnd"/>
      <w:r>
        <w:t xml:space="preserve">, </w:t>
      </w:r>
      <w:proofErr w:type="spellStart"/>
      <w:r>
        <w:t>rozwój_zawodowy</w:t>
      </w:r>
      <w:proofErr w:type="spellEnd"/>
      <w:r>
        <w:t xml:space="preserve">, staże, </w:t>
      </w:r>
      <w:proofErr w:type="spellStart"/>
      <w:r>
        <w:t>wsparcie_dla_młodych</w:t>
      </w:r>
      <w:proofErr w:type="spellEnd"/>
    </w:p>
    <w:p w14:paraId="54583E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85E21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2E2C75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A9421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1FDD10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EDCC3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76440D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2BBFA8C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72BAB7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002747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7DFAF07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1EE819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493050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5D86C3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160960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WLWK-EECO08 - Liczba osób w wieku 55 lat i więcej  objętych wsparciem w programie</w:t>
      </w:r>
    </w:p>
    <w:p w14:paraId="00D08B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WLWK-EECO06 - Liczba osób w wieku poniżej 18 lat objętych wsparciem w programie</w:t>
      </w:r>
    </w:p>
    <w:p w14:paraId="5B7ADB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133A57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404E17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EF397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3216FB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6AE65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5B7237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47B52C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C7376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49E84FA"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6" w:name="_Toc233718074"/>
      <w:r>
        <w:rPr>
          <w:rFonts w:ascii="Calibri" w:hAnsi="Calibri" w:cs="Calibri"/>
          <w:sz w:val="32"/>
        </w:rPr>
        <w:t>Działanie FEPM.05.02 Rynek pracy – projekty powiatowych urzędów pracy</w:t>
      </w:r>
      <w:bookmarkEnd w:id="36"/>
    </w:p>
    <w:p w14:paraId="106048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8CF32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1FC626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FCA35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Gdańsku</w:t>
      </w:r>
    </w:p>
    <w:p w14:paraId="5B78F2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9F17B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60 481 438,00</w:t>
      </w:r>
    </w:p>
    <w:p w14:paraId="501BD4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6C4C3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134 - Działania na rzecz poprawy dostępu do zatrudnienia, 136 - Wsparcie szczególne na rzecz zatrudnienia ludzi młodych i integracji społeczno-gospodarczej ludzi młodych</w:t>
      </w:r>
    </w:p>
    <w:p w14:paraId="55811D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56888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Interwencja w ramach Działania odpowiada na wyzwanie, jakim jest poprawa dostępu do zatrudnienia i </w:t>
      </w:r>
      <w:r>
        <w:lastRenderedPageBreak/>
        <w:t>działań aktywizujących oraz poprawa warunków rozwoju zawodowego poszukujących pracy mieszkańców Pomorza, w tym osób ze szczególnymi potrzebami. Działanie ukierunkowane będzie na świadczenie wysokiej jakości usług rynku pracy na rzecz osób bezrobotnych zarejestrowanych w powiatowych urzędach pracy w celu zwiększenia ich szans na znalezienie zatrudnienia. Wsparciem zostaną objęte w szczególności osoby znajdujące się w najtrudniejszej sytuacji na rynku pracy, tj. osoby młode w wieku 18-29 lat, osoby w wieku 55 lat i starsze, osoby długotrwale bezrobotne, osoby o niskich kwalifikacjach zawodowych, osoby z niepełnosprawnościami, kobiety, osoby sprawujące opiekę nad osobami z niepełnosprawnościami czy osobami potrzebującymi wsparcia w codziennym funkcjonowaniu.</w:t>
      </w:r>
      <w:r>
        <w:br/>
      </w:r>
      <w:r>
        <w:br/>
        <w:t>Typy projektów:</w:t>
      </w:r>
      <w:r>
        <w:br/>
        <w:t>Zwiększenie zatrudnienia osób bezrobotnych, realizowane wyłącznie poprzez formy pomocy określone w ustawie z dnia 20 marca 2025 r. o rynku pracy i służbach zatrudnienia (Dz.U. 2025, poz. 620), z wyłączeniem robót publicznych, w oparciu o pogłębioną analizę umiejętności, predyspozycji i problemów zawodowych danego uczestnika projektu w postaci Indywidualnego Planu Działania.</w:t>
      </w:r>
      <w:r>
        <w:br/>
        <w:t>Działanie będzie wdrażane przez Instytucję Pośredniczącą (IP), której rolę będzie pełnił Wojewódzki Urząd Pracy w Gdańsku (WUP).</w:t>
      </w:r>
      <w:r>
        <w:br/>
      </w:r>
      <w:r>
        <w:br/>
        <w:t>Najważniejsze warunki realizacji projektów:</w:t>
      </w:r>
      <w:r>
        <w:br/>
        <w:t>Wsparcie w zakresie subsydiowanego zatrudnienia skierowane będzie wyłącznie do osób z utrudnionym dostępem do rynku pracy.</w:t>
      </w:r>
      <w:r>
        <w:br/>
        <w:t>Interwencja w ramach Celu może uwzględniać także obszar gotowości cywilnej i sektor przemysłu obronnego, a wsparcie może być powiązane z upowszechnianiem i wykorzystaniem technologii i kompetencji podwójnego zastosowania.</w:t>
      </w:r>
      <w:r>
        <w:br/>
      </w:r>
      <w:r>
        <w:br/>
        <w:t>Ukierunkowanie terytorialne:</w:t>
      </w:r>
      <w:r>
        <w:br/>
        <w:t>Interwencja będzie prowadzona na terenie całego województwa.</w:t>
      </w:r>
    </w:p>
    <w:p w14:paraId="26454C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B93D0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0B61C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579E1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FC00C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5A40D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1A334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krajowa podstawa prawna</w:t>
      </w:r>
    </w:p>
    <w:p w14:paraId="3D14D9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Ministra Pracy i Polityki Społecznej z dnia 24 czerwca 2014 r. w sprawie organizowania prac interwencyjnych i robót publicznych oraz jednorazowej refundacji kosztów z tytułu opłaconych składek na ubezpieczenia społeczne (Dz.U. 2014 poz. 864, z </w:t>
      </w:r>
      <w:proofErr w:type="spellStart"/>
      <w:r>
        <w:t>późn</w:t>
      </w:r>
      <w:proofErr w:type="spellEnd"/>
      <w:r>
        <w:t xml:space="preserve">. zm.), Rozporządzenie Ministra Rodziny, Pracy i Polityki Społecznej z dnia 14 lipca 2017 r. w sprawie dokonywania z Funduszu Pracy refundacji kosztów wyposażenia lub doposażenia stanowiska pracy oraz przyznawania środków na podjęcie działalności gospodarczej (Dz.U. 2017 poz. 1380, z </w:t>
      </w:r>
      <w:proofErr w:type="spellStart"/>
      <w:r>
        <w:t>późn</w:t>
      </w:r>
      <w:proofErr w:type="spellEnd"/>
      <w:r>
        <w:t>. zm.)</w:t>
      </w:r>
    </w:p>
    <w:p w14:paraId="63E987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10E7D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740200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BD393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ED9C7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3C999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816B5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A3593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54696B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B60FA3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6AFA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D18CC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1B5AE5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930B5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2CC169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2E8B5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bezrobotni, kobiety, osoby bezrobotne i poszukujące pracy, osoby długotrwale bezrobotne, osoby o niskich kwalifikacjach, osoby sprawujące opiekę nad dziećmi, osobami z niepełnosprawnościami czy osobami potrzebującymi wsparcia w codziennym funkcjonowaniu, osoby w wieku 18-29 lat, osoby w wieku 55 lat i więcej, osoby z niepełnosprawnościami</w:t>
      </w:r>
    </w:p>
    <w:p w14:paraId="047681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155B3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aktywizacja_zawodowa</w:t>
      </w:r>
      <w:proofErr w:type="spellEnd"/>
      <w:r>
        <w:t xml:space="preserve">, </w:t>
      </w:r>
      <w:proofErr w:type="spellStart"/>
      <w:r>
        <w:t>dopasowanie_do_rynku_pracy</w:t>
      </w:r>
      <w:proofErr w:type="spellEnd"/>
      <w:r>
        <w:t xml:space="preserve">, </w:t>
      </w:r>
      <w:proofErr w:type="spellStart"/>
      <w:r>
        <w:t>doradztwo_zawodowe</w:t>
      </w:r>
      <w:proofErr w:type="spellEnd"/>
      <w:r>
        <w:t xml:space="preserve">, </w:t>
      </w:r>
      <w:proofErr w:type="spellStart"/>
      <w:r>
        <w:t>instytucje_rynku_pracy</w:t>
      </w:r>
      <w:proofErr w:type="spellEnd"/>
      <w:r>
        <w:t xml:space="preserve">, kompetencje, kwalifikacje, </w:t>
      </w:r>
      <w:proofErr w:type="spellStart"/>
      <w:r>
        <w:t>rozwój_zawodowy</w:t>
      </w:r>
      <w:proofErr w:type="spellEnd"/>
      <w:r>
        <w:t xml:space="preserve">, szkolenia, </w:t>
      </w:r>
      <w:proofErr w:type="spellStart"/>
      <w:r>
        <w:t>zakładanie_firmy</w:t>
      </w:r>
      <w:proofErr w:type="spellEnd"/>
    </w:p>
    <w:p w14:paraId="5FDAD4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9145E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4D8C36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1708F2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4D43C2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3B8D26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310BAC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WLWK-PLACO01 - Liczba osób, które otrzymały bezzwrotne środki na podjęcie działalności gospodarczej w programie</w:t>
      </w:r>
    </w:p>
    <w:p w14:paraId="27DF27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70B69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BEB26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172D02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34C8B4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  objętych wsparciem w programie</w:t>
      </w:r>
    </w:p>
    <w:p w14:paraId="12BB5F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3959C7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4457A7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71CAD2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0D0AC3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0EA05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5CD334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2D95D6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6855D5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FE921B1"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7" w:name="_Toc233718075"/>
      <w:r>
        <w:rPr>
          <w:rFonts w:ascii="Calibri" w:hAnsi="Calibri" w:cs="Calibri"/>
          <w:sz w:val="32"/>
        </w:rPr>
        <w:t>Działanie FEPM.05.03 Modernizacja instytucji rynku pracy</w:t>
      </w:r>
      <w:bookmarkEnd w:id="37"/>
    </w:p>
    <w:p w14:paraId="6DBE69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CE24A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14:paraId="504D82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887BE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3 027 511,00</w:t>
      </w:r>
    </w:p>
    <w:p w14:paraId="1AA90E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2AC0F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139 - Działania na rzecz modernizacji i wzmocnienia instytucji i służb rynku pracy celem oceny i przewidywania zapotrzebowania na umiejętności oraz zapewnienia terminowej i dopasowanej do potrzeb pomocy</w:t>
      </w:r>
    </w:p>
    <w:p w14:paraId="7DCC11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8CCA4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Pomoc kierowana przez służby zatrudnienia do grup znajdujących się w szczególnej sytuacji na rynku pracy powinna być jak najbardziej skuteczna i dopasowana do ich potrzeb. </w:t>
      </w:r>
      <w:r>
        <w:br/>
        <w:t>W związku z tym niezbędne jest wyposażenie pracowników Publicznych Służb Zatrudnienia (PSZ) oraz partnerów w narzędzia i metody pozwalające udzielać wsparcia w sposób jak najbardziej odpowiadający na wyzwania i zmiany zachodzące na rynku pracy. W tym obszarze niezbędne są również działania ukierunkowane na doskonalenie mechanizmów diagnozowania i prognozowania zapotrzebowania na kompetencje na regionalnym i lokalnych rynkach pracy oraz dotyczące rozwijania regionalnego systemu monitorowania gospodarki, rynku pracy i turystyki.</w:t>
      </w:r>
      <w:r>
        <w:br/>
      </w:r>
      <w:r>
        <w:br/>
        <w:t>Typy projektów:</w:t>
      </w:r>
      <w:r>
        <w:br/>
        <w:t>1. Wzmocnienie potencjału pracowników urzędów pracy i partnerów wynikającego z potrzeb regionalnego/lokalnego rynku pracy, w tym rozwój kompetencji pracowników PSZ.</w:t>
      </w:r>
      <w:r>
        <w:br/>
        <w:t>2. Realizacja interwencji w zakresie rozwijania regionalnego systemu monitorowania gospodarki, rynku pracy i turystyki.</w:t>
      </w:r>
      <w:r>
        <w:br/>
      </w:r>
      <w:r>
        <w:br/>
        <w:t>Najważniejsze warunki realizacji projektów:</w:t>
      </w:r>
      <w:r>
        <w:br/>
        <w:t>Przedsięwzięcia realizowane będą przez Samorząd Województwa Pomorskiego (SWP).</w:t>
      </w:r>
      <w:r>
        <w:br/>
      </w:r>
      <w:r>
        <w:br/>
        <w:t>Ukierunkowanie terytorialne:</w:t>
      </w:r>
      <w:r>
        <w:br/>
        <w:t>Interwencja będzie prowadzona na terenie całego województwa.</w:t>
      </w:r>
    </w:p>
    <w:p w14:paraId="7DD295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2AB66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482C2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7668B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40380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56778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w:t>
      </w:r>
      <w:r>
        <w:lastRenderedPageBreak/>
        <w:t xml:space="preserve">rodzaje pomocy za zgodne z rynkiem wewnętrznym w zastosowaniu art. 107 i 108 Traktatu (Dz. Urz. UE L 187 z 26.06.2014, str. 1, z </w:t>
      </w:r>
      <w:proofErr w:type="spellStart"/>
      <w:r>
        <w:t>późn</w:t>
      </w:r>
      <w:proofErr w:type="spellEnd"/>
      <w:r>
        <w:t>. zm.)</w:t>
      </w:r>
    </w:p>
    <w:p w14:paraId="2D78CB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E24DA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36E6EB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3D267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49D471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611C6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303DD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665DA7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1EDA4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4D8CF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C8BF9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0EF33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239603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D1C58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38EBE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62A21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Służby publiczne</w:t>
      </w:r>
    </w:p>
    <w:p w14:paraId="396330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2D53DD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pracownicy instytucji rynku pracy</w:t>
      </w:r>
    </w:p>
    <w:p w14:paraId="056348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CDBEB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dopasowanie_do_rynku_pracy</w:t>
      </w:r>
      <w:proofErr w:type="spellEnd"/>
      <w:r>
        <w:t xml:space="preserve">, </w:t>
      </w:r>
      <w:proofErr w:type="spellStart"/>
      <w:r>
        <w:t>instytucje_rynku_pracy</w:t>
      </w:r>
      <w:proofErr w:type="spellEnd"/>
      <w:r>
        <w:t xml:space="preserve">, kompetencje, kwalifikacje, </w:t>
      </w:r>
      <w:proofErr w:type="spellStart"/>
      <w:r>
        <w:t>rozwój_zawodowy</w:t>
      </w:r>
      <w:proofErr w:type="spellEnd"/>
      <w:r>
        <w:t>, rynek, szkolenia</w:t>
      </w:r>
    </w:p>
    <w:p w14:paraId="2BE5A3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3BA78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43AC43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296F6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WLWK-PL0CO02 - Liczba obiektów dostosowanych do potrzeb osób z niepełnosprawnościami</w:t>
      </w:r>
    </w:p>
    <w:p w14:paraId="346AB7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7D1A14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6C85FB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B1B1E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0A7890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4E5176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2642FD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308CC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WLWK-PLBCO01 - Liczba pracowników instytucji rynku pracy objętych wsparciem w programie</w:t>
      </w:r>
    </w:p>
    <w:p w14:paraId="338AC7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E0BD3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6C62D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0BC7E6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ED0D485"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8" w:name="_Toc233718076"/>
      <w:r>
        <w:rPr>
          <w:rFonts w:ascii="Calibri" w:hAnsi="Calibri" w:cs="Calibri"/>
          <w:sz w:val="32"/>
        </w:rPr>
        <w:t>Działanie FEPM.05.04 Kobiety na rynku pracy</w:t>
      </w:r>
      <w:bookmarkEnd w:id="38"/>
    </w:p>
    <w:p w14:paraId="7C759F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76EF9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EFS+.CP4.C -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w:t>
      </w:r>
    </w:p>
    <w:p w14:paraId="076805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CAE1F2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7 500 000,00</w:t>
      </w:r>
    </w:p>
    <w:p w14:paraId="7EECFC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4A70B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142 - Działania na rzecz promowania aktywności zawodowej kobiet oraz zmniejszenia segregacji na rynku pracy ze względu na płeć</w:t>
      </w:r>
    </w:p>
    <w:p w14:paraId="77839B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EFC54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Celu realizowane będą działania służące wzmocnieniu równości kobiet i mężczyzn na rynku pracy oraz zapewnieniu większej równowagi między życiem zawodowym a prywatnym.</w:t>
      </w:r>
      <w:r>
        <w:br/>
      </w:r>
      <w:r>
        <w:lastRenderedPageBreak/>
        <w:t>Nadal utrzymuje się wysoka różnica w poziomie zatrudnienia kobiet i mężczyzn, niższy wskaźnik zatrudnienia kobiet jest związany z napotykaniem barier w postaci nieelastycznego czasu pracy, obciążeniem obowiązkami domowymi i w zakresie opieki nad dziećmi, osobami z niepełnosprawnościami i innymi członkami rodziny w kontekście niewystarczająco rozwiniętych usług społecznych. W związku z tym, w dalszym ciągu należy zwiększać udział kobiet w rynku pracy.</w:t>
      </w:r>
      <w:r>
        <w:br/>
      </w:r>
      <w:r>
        <w:br/>
        <w:t>Typy projektów:</w:t>
      </w:r>
      <w:r>
        <w:br/>
        <w:t xml:space="preserve">1. Wsparcie ukierunkowane na aktywizację </w:t>
      </w:r>
      <w:proofErr w:type="spellStart"/>
      <w:r>
        <w:t>społeczno</w:t>
      </w:r>
      <w:proofErr w:type="spellEnd"/>
      <w:r>
        <w:t>–zawodową kobiet, w szczególności:</w:t>
      </w:r>
      <w:r>
        <w:br/>
        <w:t>a. realizacja kompleksowych rozwiązań w zakresie aktywizacji społeczno-zawodowej kobiet, w tym diagnozowanie problemów ograniczających aktywność zawodową oraz wzmocnienie kompetencji społecznych i zawodowych;</w:t>
      </w:r>
      <w:r>
        <w:br/>
        <w:t>b. wsparcie w zakresie sprawowania opieki nad dzieckiem w formach instytucjonalnych lub członkiem rodziny potrzebującym wsparcia w codziennym funkcjonowaniu (wyłącznie jako wsparcie towarzyszące działaniom skierowanym na aktywizację zawodową).</w:t>
      </w:r>
      <w:r>
        <w:br/>
        <w:t>2. Wsparcie dostosowania organizacji pracy i zarządzania do potrzeb kobiet, w szczególności:</w:t>
      </w:r>
      <w:r>
        <w:br/>
        <w:t>a. upowszechnianie elastycznych form zatrudnienia i pracy w obniżonym wymiarze czasu oraz inne działania zapewniające większą równowagę między życiem zawodowym a prywatnym, np. poprzez działania świadomościowe wśród pracodawców i pracowników;</w:t>
      </w:r>
      <w:r>
        <w:br/>
        <w:t>b. wzmacnianie kompetencji kadry zarządzającej w zakresie stosowania elastycznych form zatrudnienia i czasu w obniżonym wymiarze i dostosowania środowiska pracy do potrzeb pracowników;</w:t>
      </w:r>
      <w:r>
        <w:br/>
        <w:t>c. wsparcie kosztów readaptacji osób powracających do pracy po długotrwałej nieobecności u danego pracodawcy, spowodowanej sprawowaniem opieki nad dzieckiem lub innym członkiem rodziny;</w:t>
      </w:r>
      <w:r>
        <w:br/>
        <w:t>d. działania z zakresu zapobiegania dyskryminacji na rynku pracy oraz przełamywania stereotypów związanych z płcią.</w:t>
      </w:r>
      <w:r>
        <w:br/>
      </w:r>
      <w:r>
        <w:br/>
        <w:t>Najważniejsze warunki realizacji projektów:</w:t>
      </w:r>
      <w:r>
        <w:br/>
        <w:t>Działania realizowane w ramach Celu nie mogą obejmować wsparcia realizowanego na poziomie krajowym dotyczącego zwiększenia dostępu do opieki nad dziećmi do lat 3 oraz systemowych działań w zakresie równości kobiet i mężczyzn.</w:t>
      </w:r>
      <w:r>
        <w:br/>
      </w:r>
      <w:r>
        <w:br/>
        <w:t>Ukierunkowanie terytorialne:</w:t>
      </w:r>
      <w:r>
        <w:br/>
        <w:t>W zakresie aktywizacji społeczno-zawodowej kobiet, 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t>W pozostałym zakresie interwencja będzie prowadzona na terenie całego województwa.</w:t>
      </w:r>
    </w:p>
    <w:p w14:paraId="01491E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D28DF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418E9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5ABD05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085F7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E6FCA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31A5880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660D5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3BE1EE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586FD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6A540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CA80A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5B6ED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5BB65D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313EB7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E0084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4DA82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DC44A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7E5B10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69898E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72F59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E8552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3BB53E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Grupa docelowa</w:t>
      </w:r>
    </w:p>
    <w:p w14:paraId="333185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kobiety, pracodawcy, pracownicy</w:t>
      </w:r>
    </w:p>
    <w:p w14:paraId="0DD985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CE2D7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aktywizacja_kobiet</w:t>
      </w:r>
      <w:proofErr w:type="spellEnd"/>
      <w:r>
        <w:t xml:space="preserve">, </w:t>
      </w:r>
      <w:proofErr w:type="spellStart"/>
      <w:r>
        <w:t>awanse_kobiet</w:t>
      </w:r>
      <w:proofErr w:type="spellEnd"/>
      <w:r>
        <w:t xml:space="preserve">, </w:t>
      </w:r>
      <w:proofErr w:type="spellStart"/>
      <w:r>
        <w:t>dopasowanie_do_rynku_pracy</w:t>
      </w:r>
      <w:proofErr w:type="spellEnd"/>
      <w:r>
        <w:t xml:space="preserve">, </w:t>
      </w:r>
      <w:proofErr w:type="spellStart"/>
      <w:r>
        <w:t>kobiety_liderki</w:t>
      </w:r>
      <w:proofErr w:type="spellEnd"/>
      <w:r>
        <w:t xml:space="preserve">, </w:t>
      </w:r>
      <w:proofErr w:type="spellStart"/>
      <w:r>
        <w:t>kompetencje_społeczne</w:t>
      </w:r>
      <w:proofErr w:type="spellEnd"/>
      <w:r>
        <w:t xml:space="preserve">, </w:t>
      </w:r>
      <w:proofErr w:type="spellStart"/>
      <w:r>
        <w:t>kompetencje_zawodowe</w:t>
      </w:r>
      <w:proofErr w:type="spellEnd"/>
      <w:r>
        <w:t xml:space="preserve">, </w:t>
      </w:r>
      <w:proofErr w:type="spellStart"/>
      <w:r>
        <w:t>kształcenie_kadr</w:t>
      </w:r>
      <w:proofErr w:type="spellEnd"/>
      <w:r>
        <w:t>, kwalifikacje, niedyskryminacja, szkolenia</w:t>
      </w:r>
    </w:p>
    <w:p w14:paraId="557D2F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EA2C0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04B823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73A14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A35FD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44B7E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F2FB5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4451F3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16FFB0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6A3596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4EAF0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WLWK-PLCCO02 - Liczba osób objętych wsparciem w zakresie godzenia życia zawodowego z prywatnym</w:t>
      </w:r>
    </w:p>
    <w:p w14:paraId="640E2E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WLWK-PLCCO01 - Liczba osób objętych wsparciem w zakresie równości kobiet i mężczyzn</w:t>
      </w:r>
    </w:p>
    <w:p w14:paraId="0F2320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519A69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2BC9BEC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5A89A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03D1C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38538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WLWK-PLCCR01 - Liczba osób, które podniosły poziom wiedzy w zakresie równości kobiet i mężczyzn dzięki wsparciu w programie</w:t>
      </w:r>
    </w:p>
    <w:p w14:paraId="48C576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WLWK-PLCCR02 - Liczba osób znajdujących się w lepszej sytuacji na rynku pracy po opuszczeniu programu</w:t>
      </w:r>
    </w:p>
    <w:p w14:paraId="5A56D3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4FEDD328"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9" w:name="_Toc233718077"/>
      <w:r>
        <w:rPr>
          <w:rFonts w:ascii="Calibri" w:hAnsi="Calibri" w:cs="Calibri"/>
          <w:sz w:val="32"/>
        </w:rPr>
        <w:t>Działanie FEPM.05.05 Aktywne i zdrowe starzenie się</w:t>
      </w:r>
      <w:bookmarkEnd w:id="39"/>
    </w:p>
    <w:p w14:paraId="71CA74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EDBC4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EFS+.CP4.D - Wspieranie dostosowania pracowników, przedsiębiorstw i przedsiębiorców do zmian, wspieranie aktywnego i zdrowego starzenia się oraz zdrowego i dobrze dostosowanego środowiska pracy, które uwzględnia zagrożenia dla zdrowia</w:t>
      </w:r>
    </w:p>
    <w:p w14:paraId="500779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9D852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8 015 738,00</w:t>
      </w:r>
    </w:p>
    <w:p w14:paraId="0AD8B5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6B000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147 - Działania zachęcające do aktywnego starzenia się w dobrym zdrowiu</w:t>
      </w:r>
    </w:p>
    <w:p w14:paraId="190090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5B855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Interwencja odpowiada na wyzwanie, jakim jest zapobieganie, w ramach profilaktyki, rozwojowi chorób oraz poprawa stanu zdrowia mieszkańców dla lepszego wykorzystania potencjału pracowników, międzypokoleniowego transferu wiedzy oraz zapewnienia wyższych dochodów gospodarstw domowych. </w:t>
      </w:r>
      <w:r>
        <w:br/>
        <w:t xml:space="preserve">W obszarze aktywnego i zdrowego starzenia się wspierane będą działania przyczyniające się do wydłużenia aktywności zawodowej mieszkańców województwa, rozwijania ich kompetencji samodzielnego i efektywnego zarządzania własnym zdrowiem, a także wzrostu świadomości roli profilaktyki i zdrowego trybu życia w zapobieganiu chorobom. Schorzenia oraz pogarszający się stan zdrowia stanowią bowiem istotną barierę w utrzymaniu i wydłużaniu aktywności zawodowej. </w:t>
      </w:r>
      <w:r>
        <w:br/>
        <w:t xml:space="preserve">Działania obejmować będą zatem profilaktykę i diagnostykę, zapobieganie występowaniu oraz powikłaniom chorób mogących wpływać na ograniczenie aktywności zawodowej, ułatwienie powrotu do pracy i zapobieganie niepełnosprawności oraz wydłużenie okresu aktywności zawodowej.  </w:t>
      </w:r>
      <w:r>
        <w:br/>
      </w:r>
      <w:r>
        <w:br/>
        <w:t>Typy projektów:</w:t>
      </w:r>
      <w:r>
        <w:br/>
        <w:t>1. Realizacja programów profilaktycznych adresowanych do osób pracujących, dotyczących chorób związanych z typem/miejscem wykonywanej pracy (dostosowane do potrzeb pracodawców i pracowników).</w:t>
      </w:r>
      <w:r>
        <w:br/>
        <w:t>2. Działania z zakresu kompleksowej rehabilitacji leczniczej, ułatwiającej powroty do pracy lub utrzymanie zatrudnienia, dedykowane zarówno osobom bezrobotnym, jak i aktywnym zawodowo.</w:t>
      </w:r>
      <w:r>
        <w:br/>
        <w:t>3. Eliminowanie zdrowotnych czynników ryzyka w miejscu pracy dostosowane do potrzeb konkretnego pracodawcy i jego pracowników.</w:t>
      </w:r>
      <w:r>
        <w:br/>
      </w:r>
      <w:r>
        <w:br/>
        <w:t>Najważniejsze warunki realizacji projektów:</w:t>
      </w:r>
      <w:r>
        <w:br/>
        <w:t>1. W odniesieniu do typów projektów nr 1 i 2 realizowane będą w szczególności projekty w formule regionalnego programu zdrowotnego (RPZ).</w:t>
      </w:r>
      <w:r>
        <w:br/>
        <w:t>2. Dopuszczalny poziom finansowania krzyżowego (cross-</w:t>
      </w:r>
      <w:proofErr w:type="spellStart"/>
      <w:r>
        <w:t>financingu</w:t>
      </w:r>
      <w:proofErr w:type="spellEnd"/>
      <w:r>
        <w:t xml:space="preserve">) każdorazowo uzależniony będzie od </w:t>
      </w:r>
      <w:r>
        <w:lastRenderedPageBreak/>
        <w:t>decyzji IZ FEP i zostanie wskazany w regulaminie wyboru projektów.</w:t>
      </w:r>
      <w:r>
        <w:br/>
        <w:t>Interwencja w ramach Celu może uwzględniać także obszar gotowości cywilnej i sektor przemysłu obronnego, a wsparcie może być powiązane z upowszechnianiem i wykorzystaniem technologii i kompetencji podwójnego zastosowania.</w:t>
      </w:r>
      <w:r>
        <w:br/>
      </w:r>
      <w:r>
        <w:br/>
        <w:t>Ukierunkowanie terytorialne:</w:t>
      </w:r>
      <w:r>
        <w:br/>
        <w:t>Interwencja będzie prowadzona na terenie całego województwa.</w:t>
      </w:r>
      <w:r>
        <w:br/>
      </w:r>
      <w:r>
        <w:br/>
        <w:t xml:space="preserve">Preferowane zgodnie z Programem będą projekty: </w:t>
      </w:r>
      <w:r>
        <w:br/>
        <w:t>1. realizowane w partnerstwie pomiędzy pracodawcami i/lub organizacjami pozarządowymi i/lub podmiotami leczniczymi i/lub instytucjami naukowymi;</w:t>
      </w:r>
      <w:r>
        <w:br/>
        <w:t>2. wieloletnie;</w:t>
      </w:r>
      <w:r>
        <w:br/>
        <w:t xml:space="preserve">3. wykorzystujące nowoczesne rozwiązania i narzędzia technologiczne, w tym </w:t>
      </w:r>
      <w:proofErr w:type="spellStart"/>
      <w:r>
        <w:t>telemedyczne</w:t>
      </w:r>
      <w:proofErr w:type="spellEnd"/>
      <w:r>
        <w:t>.</w:t>
      </w:r>
    </w:p>
    <w:p w14:paraId="4BBEF04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715D1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B1AB9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B47D4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3DBE66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C6192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563C2D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D984A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367F10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3A35D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6D5947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5220A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5FADA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w:t>
      </w:r>
      <w:proofErr w:type="spellStart"/>
      <w:r>
        <w:rPr>
          <w:b/>
        </w:rPr>
        <w:t>financing</w:t>
      </w:r>
      <w:proofErr w:type="spellEnd"/>
      <w:r>
        <w:rPr>
          <w:b/>
        </w:rPr>
        <w:t xml:space="preserve"> (%)</w:t>
      </w:r>
    </w:p>
    <w:p w14:paraId="139950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w:t>
      </w:r>
    </w:p>
    <w:p w14:paraId="7BB10E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5285DE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74A750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1BEDD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224921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A9579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36877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9B390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58BECF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2B2AD8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bezrobotne i poszukujące pracy, osoby pracujące, pracodawcy, pracownicy</w:t>
      </w:r>
    </w:p>
    <w:p w14:paraId="25AF95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C0C4E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badania, profilaktyka, </w:t>
      </w:r>
      <w:proofErr w:type="spellStart"/>
      <w:r>
        <w:t>regionalne_programy_zdrowotne</w:t>
      </w:r>
      <w:proofErr w:type="spellEnd"/>
      <w:r>
        <w:t xml:space="preserve">, </w:t>
      </w:r>
      <w:proofErr w:type="spellStart"/>
      <w:r>
        <w:t>rehabilitacja_medyczna</w:t>
      </w:r>
      <w:proofErr w:type="spellEnd"/>
      <w:r>
        <w:t xml:space="preserve">, </w:t>
      </w:r>
      <w:proofErr w:type="spellStart"/>
      <w:r>
        <w:t>zdrowa_praca</w:t>
      </w:r>
      <w:proofErr w:type="spellEnd"/>
      <w:r>
        <w:t>, zdrowie</w:t>
      </w:r>
    </w:p>
    <w:p w14:paraId="5F1B3F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3650D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46CF7D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10EF7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629E1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FBA1C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41D1A4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229689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4214A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C359D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7FE60E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WLWK-PLDCO08  - Liczba osób objętych wsparciem w obszarze zdrowia</w:t>
      </w:r>
    </w:p>
    <w:p w14:paraId="37BEC1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WLWK-EECO05 - Liczba osób pracujących, łącznie z prowadzącymi działalność na własny rachunek, objętych wsparciem w programie</w:t>
      </w:r>
    </w:p>
    <w:p w14:paraId="2C0910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72D4F8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6F4D79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A315B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2299A3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WLWK-PLDKCO01 - Liczba wdrożonych programów polityki zdrowotnej</w:t>
      </w:r>
    </w:p>
    <w:p w14:paraId="7B337A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0FE5F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WLWK-PLDCR03 - Liczba osób, które dzięki wsparciu w obszarze zdrowia podjęły pracę lub kontynuowały zatrudnienie</w:t>
      </w:r>
    </w:p>
    <w:p w14:paraId="39B41F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4E3602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0908D3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2A44B7A"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0" w:name="_Toc233718078"/>
      <w:r>
        <w:rPr>
          <w:rFonts w:ascii="Calibri" w:hAnsi="Calibri" w:cs="Calibri"/>
          <w:sz w:val="32"/>
        </w:rPr>
        <w:t>Działanie FEPM.05.06 Adaptacyjność pracowników i pracodawców</w:t>
      </w:r>
      <w:bookmarkEnd w:id="40"/>
    </w:p>
    <w:p w14:paraId="63F04E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4FAB4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EFS+.CP4.D - Wspieranie dostosowania pracowników, przedsiębiorstw i przedsiębiorców do zmian, wspieranie aktywnego i zdrowego starzenia się oraz zdrowego i dobrze dostosowanego środowiska pracy, które uwzględnia zagrożenia dla zdrowia</w:t>
      </w:r>
    </w:p>
    <w:p w14:paraId="70D948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ABF86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6 649 328,00</w:t>
      </w:r>
    </w:p>
    <w:p w14:paraId="0097F6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0DD4A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w:t>
      </w:r>
    </w:p>
    <w:p w14:paraId="2478D8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B119C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Postęp technologiczny, zmiany demograficzne oraz zmieniające się oczekiwania pracowników wymuszają konieczność dostosowania stanowisk i organizacji pracy do nowych potrzeb (w tym zdrowotnych). Ważne są procesy adaptacyjne, jak również unowocześnienie przedsiębiorstw, a także zmiana modeli organizacyjnych, uwzględniających nowe formy pracy (w tym pracę zdalną, elastyczne formy zatrudnienia). </w:t>
      </w:r>
      <w:r>
        <w:br/>
      </w:r>
      <w:r>
        <w:br/>
        <w:t>Typ projektu:</w:t>
      </w:r>
      <w:r>
        <w:br/>
      </w:r>
      <w:r>
        <w:lastRenderedPageBreak/>
        <w:t>Wspieranie procesów dostosowania organizacji pracy do potrzeb pracodawców i ich pracowników, a także do nowych wyzwań rozwojowych i cywilizacyjnych, w tym związanych z obszarem zielonej gospodarki oraz gospodarki o obiegu zamkniętym m.in. poprzez:</w:t>
      </w:r>
      <w:r>
        <w:br/>
        <w:t xml:space="preserve">a. wprowadzanie elastycznych form zatrudnienia; </w:t>
      </w:r>
      <w:r>
        <w:br/>
        <w:t xml:space="preserve">b. wprowadzanie pracy zdalnej; </w:t>
      </w:r>
      <w:r>
        <w:br/>
        <w:t>c. dostosowanie środowiska pracy do potrzeb kobiet, osób starszych, osób z problemami zdrowotnymi, osób z niepełnosprawnościami, służące ich aktywizacji oraz wydłużeniu aktywności zawodowej.</w:t>
      </w:r>
      <w:r>
        <w:br/>
        <w:t>Interwencja w ramach Celu może uwzględniać także obszar gotowości cywilnej i sektor przemysłu obronnego, a wsparcie może być powiązane z upowszechnianiem i wykorzystaniem technologii i kompetencji podwójnego zastosowania.</w:t>
      </w:r>
      <w:r>
        <w:br/>
      </w:r>
      <w:r>
        <w:br/>
        <w:t xml:space="preserve">Preferowane zgodnie z Programem będą projekty: </w:t>
      </w:r>
      <w:r>
        <w:br/>
        <w:t>Ukierunkowane na osoby znajdujące się w najtrudniejszej sytuacji na rynku pracy, tj. osoby w wieku 55 lat i więcej, z niepełnosprawnościami, o niskich kwalifikacjach zawodowych oraz kobiety.</w:t>
      </w:r>
      <w:r>
        <w:br/>
      </w:r>
      <w:r>
        <w:br/>
        <w:t>Ukierunkowanie terytorialne:</w:t>
      </w:r>
      <w:r>
        <w:br/>
        <w:t>Interwencja będzie prowadzona na terenie całego województwa.</w:t>
      </w:r>
    </w:p>
    <w:p w14:paraId="7DB6CB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8AB2E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A257A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AD422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74B6E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3D17CE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56B129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58DD7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0D8262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DF889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22CD57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3A9236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63F4B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55039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25</w:t>
      </w:r>
    </w:p>
    <w:p w14:paraId="41A9C1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86795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8CE2E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8C78F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AE31C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5D8CD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95BB2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DDF66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1E79C0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3FCD04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pracodawcy, pracownicy</w:t>
      </w:r>
    </w:p>
    <w:p w14:paraId="3722A6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74BBC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adaptacyjność, </w:t>
      </w:r>
      <w:proofErr w:type="spellStart"/>
      <w:r>
        <w:t>dopasowanie_do_rynku_pracy</w:t>
      </w:r>
      <w:proofErr w:type="spellEnd"/>
      <w:r>
        <w:t xml:space="preserve">, </w:t>
      </w:r>
      <w:proofErr w:type="spellStart"/>
      <w:r>
        <w:t>elastyczne_miejsca_pracy</w:t>
      </w:r>
      <w:proofErr w:type="spellEnd"/>
      <w:r>
        <w:t xml:space="preserve">, </w:t>
      </w:r>
      <w:proofErr w:type="spellStart"/>
      <w:r>
        <w:t>organizacja_pracy</w:t>
      </w:r>
      <w:proofErr w:type="spellEnd"/>
      <w:r>
        <w:t xml:space="preserve">, </w:t>
      </w:r>
      <w:proofErr w:type="spellStart"/>
      <w:r>
        <w:t>praca_hybrydowa</w:t>
      </w:r>
      <w:proofErr w:type="spellEnd"/>
      <w:r>
        <w:t xml:space="preserve">, </w:t>
      </w:r>
      <w:proofErr w:type="spellStart"/>
      <w:r>
        <w:t>praca_zdalna</w:t>
      </w:r>
      <w:proofErr w:type="spellEnd"/>
      <w:r>
        <w:t xml:space="preserve">, </w:t>
      </w:r>
      <w:proofErr w:type="spellStart"/>
      <w:r>
        <w:t>warunki_pracy</w:t>
      </w:r>
      <w:proofErr w:type="spellEnd"/>
      <w:r>
        <w:t xml:space="preserve">, </w:t>
      </w:r>
      <w:proofErr w:type="spellStart"/>
      <w:r>
        <w:t>zdrowa_praca</w:t>
      </w:r>
      <w:proofErr w:type="spellEnd"/>
    </w:p>
    <w:p w14:paraId="3F986C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57B06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6BA291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6A5A7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C2537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AD00E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AB646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DA888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157845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WLWK-EECO15 - Liczba osób należących do mniejszości, w tym społeczności marginalizowanych takich jak Romowie, objętych wsparciem w programie</w:t>
      </w:r>
    </w:p>
    <w:p w14:paraId="42202B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74418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3A6F71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606055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6ACB00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8E34E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WLWK-PLDCO07 - Liczba pracodawców objętych wsparciem dotyczącym  poprawy środowiska pracy</w:t>
      </w:r>
    </w:p>
    <w:p w14:paraId="1339A3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254073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PROG-FEPM-EFS-003 - Wartość wydatków kwalifikowalnych przyczyniających się do ekologicznych umiejętności i zielonych miejsc pracy oraz zielonej gospodarki</w:t>
      </w:r>
    </w:p>
    <w:p w14:paraId="34AD37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42A83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WLWK-PLDCR02 - Liczba osób, które w wyniku realizacji wsparcia z zakresu  </w:t>
      </w:r>
      <w:proofErr w:type="spellStart"/>
      <w:r>
        <w:t>outplacementu</w:t>
      </w:r>
      <w:proofErr w:type="spellEnd"/>
      <w:r>
        <w:t>/poprawy środowiska pracy podjęły pracę lub kontynuowały zatrudnienie</w:t>
      </w:r>
    </w:p>
    <w:p w14:paraId="1E04A5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3401A7D"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1" w:name="_Toc233718079"/>
      <w:r>
        <w:rPr>
          <w:rFonts w:ascii="Calibri" w:hAnsi="Calibri" w:cs="Calibri"/>
          <w:sz w:val="32"/>
        </w:rPr>
        <w:t>Działanie FEPM.05.07 Edukacja przedszkolna</w:t>
      </w:r>
      <w:bookmarkEnd w:id="41"/>
    </w:p>
    <w:p w14:paraId="3D4501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B455E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4F4D29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E325F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40 446 615,00</w:t>
      </w:r>
    </w:p>
    <w:p w14:paraId="4D7426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BEEFA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148 - Wsparcie na rzecz wczesnej edukacji i opieki nad dzieckiem (z wyłączeniem infrastruktury)</w:t>
      </w:r>
    </w:p>
    <w:p w14:paraId="19FA70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7C1753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Dostępność wychowania przedszkolnego jest w województwie pomorskim nadal nieoptymalna i zróżnicowana przestrzennie, a oferta placówek nie zawsze wspiera rozwój dzieci adekwatnie do ich </w:t>
      </w:r>
      <w:r>
        <w:lastRenderedPageBreak/>
        <w:t xml:space="preserve">potrzeb. Odsetek dzieci objętych edukacją przedszkolną jest jednym z najniższych w kraju i wynosi 86,5%. Powszechnemu dostępowi do edukacji przedszkolnej powinna towarzyszyć atrakcyjna i wysokiej jakości oferta edukacyjna. Istnieje potrzeba podniesienia kompetencji nauczycieli w zakresie kształtowania u dzieci kompetencji kluczowych. </w:t>
      </w:r>
      <w:r>
        <w:br/>
        <w:t>Działanie ukierunkowane będzie przede wszystkim na tworzenie trwałych miejsc wychowania przedszkolnego tam, gdzie występują deficyty i potrzeby oraz na podnoszenie jakości oferty edukacyjnej, służącej głównie wzmocnieniu u dzieci kompetencji kluczowych. Realizowane przedsięwzięcia będą służyły poprawie dostępności dzieciom ze specjalnymi potrzebami, w oparciu o przeprowadzoną diagnozę.</w:t>
      </w:r>
      <w:r>
        <w:br/>
        <w:t>W ramach interwencji przewiduje się m.in. realizację przedsięwzięć zintegrowanych realizowanych przez placówki publiczne – ww. działania będą bezpośrednio powiązane i będą mieć nadrzędny charakter w stosunku do interwencji prowadzonej w ramach Działania 6.1. Infrastruktura edukacji przedszkolnej.</w:t>
      </w:r>
      <w:r>
        <w:br/>
      </w:r>
      <w:r>
        <w:br/>
        <w:t>Typy projektów:</w:t>
      </w:r>
      <w:r>
        <w:br/>
        <w:t>1. Zajęcia wspierające rozwój kompetencji kluczowych dzieci (w tym dzieci z doświadczeniem migracji), jak np. zajęcia prowadzone przez specjalistów (psychologia, logopedia, diagnozowanie, integracja sensoryczna itp.).</w:t>
      </w:r>
      <w:r>
        <w:br/>
        <w:t>2. Podniesienie kompetencji nauczycieli w ramach doskonalenia zawodowego w zakresie kształtowania kompetencji kluczowych dzieci, przygotowania ich do samodzielnego uczenia się, realizacji zindywidualizowanego wsparcia dziecka, a także prowadzenia zajęć stymulujących rozwój psychiczny i fizyczny dzieci.</w:t>
      </w:r>
      <w:r>
        <w:br/>
        <w:t>3. Wspieranie tworzenia nowych miejsc wychowania przedszkolnego.</w:t>
      </w:r>
      <w:r>
        <w:br/>
        <w:t>Uzupełniająco realizowane będą również:</w:t>
      </w:r>
      <w:r>
        <w:br/>
        <w:t>4. Działania ukierunkowane na wprowadzanie rozwiązań organizacyjnych i metodycznych wpływających na efektywność kształtowania kompetencji kluczowych.</w:t>
      </w:r>
      <w:r>
        <w:br/>
        <w:t>5. Budowanie tożsamości regionalnej.</w:t>
      </w:r>
      <w:r>
        <w:br/>
        <w:t>6. Podnoszenie kompetencji w zakresie świadomości i ekspresji kulturalnej.</w:t>
      </w:r>
      <w:r>
        <w:br/>
      </w:r>
      <w:r>
        <w:br/>
        <w:t>Najważniejsze warunki realizacji projektów:</w:t>
      </w:r>
      <w:r>
        <w:br/>
        <w:t>1. Realizowane są wyłącznie projekty zawierające diagnozę edukacji przedszkolnej, ze szczególnym uwzględnieniem analizy bieżących i prognozowanych potrzeb w zakresie dostępności miejsc edukacji przedszkolnej.</w:t>
      </w:r>
      <w:r>
        <w:br/>
        <w:t>2. Projekty w ramach przedsięwzięć zintegrowanych z interwencją prowadzoną w Działaniu 6.1. Infrastruktura edukacji przedszkolnej realizowane będą wyłącznie na obszarze gmin o szczególnie niskim odsetku dzieci objętych wychowaniem przedszkolnym w relacji do średniej wojewódzkiej, wskazanych w Tabeli nr 2 w ramach załącznika do uchwały nr 646/457/23 ZWP z dnia 6 czerwca 2023 r..</w:t>
      </w:r>
      <w:r>
        <w:br/>
        <w:t xml:space="preserve">3. W ramach przedsięwzięć zintegrowanych z interwencją prowadzoną w Działaniu 6.1. Infrastruktura edukacji przedszkolnej o wsparcie ubiegać się mogą wyłącznie jednostki samorządu terytorialnego wskazane w Tabeli nr 2 w ramach załącznika do uchwały nr 646/457/23 ZWP z dnia 6 czerwca 2023 r. lub ww. </w:t>
      </w:r>
      <w:proofErr w:type="spellStart"/>
      <w:r>
        <w:t>jst</w:t>
      </w:r>
      <w:proofErr w:type="spellEnd"/>
      <w:r>
        <w:t xml:space="preserve"> jako lider w partnerstwie z podmiotem niepublicznym.</w:t>
      </w:r>
      <w:r>
        <w:br/>
        <w:t>4. Dopuszczalny poziom finansowania krzyżowego (cross-</w:t>
      </w:r>
      <w:proofErr w:type="spellStart"/>
      <w:r>
        <w:t>financingu</w:t>
      </w:r>
      <w:proofErr w:type="spellEnd"/>
      <w:r>
        <w:t>) każdorazowo uzależniony będzie od decyzji IZ FEP i zostanie wskazany w regulaminie wyboru projektów.</w:t>
      </w:r>
      <w:r>
        <w:br/>
      </w:r>
      <w:r>
        <w:lastRenderedPageBreak/>
        <w:br/>
        <w:t xml:space="preserve">Ukierunkowanie terytorialne: </w:t>
      </w:r>
      <w:r>
        <w:br/>
        <w:t>Interwencja jest prowadzona na terenie całego województwa.</w:t>
      </w:r>
      <w:r>
        <w:br/>
      </w:r>
      <w:r>
        <w:br/>
        <w:t xml:space="preserve">Preferowane są projekty realizowane na obszarach: </w:t>
      </w:r>
      <w:r>
        <w:br/>
        <w:t xml:space="preserve">a. o odsetku dzieci objętych wychowaniem przedszkolnym poniżej średniej wojewódzkiej; </w:t>
      </w:r>
      <w:r>
        <w:br/>
        <w:t>b. przewidzianych w miejscowych planach zagospodarowania przestrzennego do zabudowy wielorodzinnej;</w:t>
      </w:r>
      <w:r>
        <w:br/>
        <w:t>c. gmin wiejskich i miejsko-wiejskich.</w:t>
      </w:r>
      <w:r>
        <w:br/>
        <w:t>Powyższe preferencje nie dotyczą projektów zintegrowanych z interwencją prowadzoną w Działaniu 6.1. Infrastruktura edukacji przedszkolnej.</w:t>
      </w:r>
      <w:r>
        <w:br/>
      </w:r>
      <w:r>
        <w:br/>
        <w:t xml:space="preserve">Preferowane zgodnie z Programem będą projekty: </w:t>
      </w:r>
      <w:r>
        <w:br/>
        <w:t>a. obejmujące działania podnoszące jakość edukacji przedszkolnej zintegrowane z tworzeniem nowych miejsc wychowania przedszkolnego;</w:t>
      </w:r>
      <w:r>
        <w:br/>
        <w:t>b. uwzględniające specyficzne potrzeby dzieci z doświadczeniem migracji (w tym repatriantów) oraz dzieci z niepełnosprawnościami (w placówkach ogólnodostępnych);</w:t>
      </w:r>
      <w:r>
        <w:br/>
        <w:t>c. uzgodnione w ramach Zintegrowanych Porozumień Terytorialnych (ZPT) (preferencja nie dotyczy projektów zintegrowanych).</w:t>
      </w:r>
    </w:p>
    <w:p w14:paraId="13B992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12A67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2C7C8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57631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4242DB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9F79C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4B35B7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6C8F5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4671CF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72314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 25% stawka ryczałtowa na koszty pośrednie w oparciu o metodykę IZ (podstawa wyliczenia: koszty bezpośrednie) [art. 54(c) CPR], uproszczona metoda rozliczania wydatków w oparciu o projekt budżetu [art. 53(3)(b) CPR]</w:t>
      </w:r>
    </w:p>
    <w:p w14:paraId="37E5B0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1AEC6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908BC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F3C27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w:t>
      </w:r>
    </w:p>
    <w:p w14:paraId="51CEB4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1EA41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12CDA3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5FEA1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447A5B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50B4B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D561F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BF2E6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Osoby fizyczne, Partnerzy społeczni, Przedsiębiorstwa, Przedsiębiorstwa realizujące cele publiczne, Służby publiczne</w:t>
      </w:r>
    </w:p>
    <w:p w14:paraId="209125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7B50DE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dyrektorzy szkół i placówek oświatowych, dzieci biorące udział w edukacji przedszkolnej, nauczyciele i kadra zarządzająca, wspierająca i organizująca proces nauczania ośrodków wychowania przedszkolnego, organy prowadzące szkoły i placówki systemu oświaty, pedagodzy, psychologowie, rodzice i opiekunowie dzieci w wieku przedszkolnym</w:t>
      </w:r>
    </w:p>
    <w:p w14:paraId="687C70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8E7CD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edukacja_włączająca</w:t>
      </w:r>
      <w:proofErr w:type="spellEnd"/>
      <w:r>
        <w:t xml:space="preserve">, </w:t>
      </w:r>
      <w:proofErr w:type="spellStart"/>
      <w:r>
        <w:t>kadra_pedagogiczna</w:t>
      </w:r>
      <w:proofErr w:type="spellEnd"/>
      <w:r>
        <w:t xml:space="preserve">, </w:t>
      </w:r>
      <w:proofErr w:type="spellStart"/>
      <w:r>
        <w:t>kompetencje_kluczowe</w:t>
      </w:r>
      <w:proofErr w:type="spellEnd"/>
      <w:r>
        <w:t xml:space="preserve">, </w:t>
      </w:r>
      <w:proofErr w:type="spellStart"/>
      <w:r>
        <w:t>opieka_nad_dziećmi</w:t>
      </w:r>
      <w:proofErr w:type="spellEnd"/>
      <w:r>
        <w:t xml:space="preserve">, </w:t>
      </w:r>
      <w:proofErr w:type="spellStart"/>
      <w:r>
        <w:t>szkolenie_nauczycieli</w:t>
      </w:r>
      <w:proofErr w:type="spellEnd"/>
      <w:r>
        <w:t xml:space="preserve">, </w:t>
      </w:r>
      <w:proofErr w:type="spellStart"/>
      <w:r>
        <w:t>wychowanie_przedszkolne</w:t>
      </w:r>
      <w:proofErr w:type="spellEnd"/>
    </w:p>
    <w:p w14:paraId="3FD2FE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C6D9D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342CD9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7A593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661F822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1D018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WLWK-PLFCO02 - Liczba dofinansowanych miejsc wychowania przedszkolnego</w:t>
      </w:r>
    </w:p>
    <w:p w14:paraId="075686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WLWK-PLFCO09 - Liczba dzieci lub uczniów o specjalnych potrzebach rozwojowych i edukacyjnych, którzy zostali objęci usługami asystenta</w:t>
      </w:r>
    </w:p>
    <w:p w14:paraId="1D7FB4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WLWK-PLFCO01 - Liczba dzieci objętych dodatkowymi zajęciami w edukacji przedszkolnej</w:t>
      </w:r>
    </w:p>
    <w:p w14:paraId="473E8C3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45970C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WLWK-PLFCO11 - Liczba miejsc wychowania przedszkolnego dostosowanych do potrzeb dzieci z niepełnosprawnością</w:t>
      </w:r>
    </w:p>
    <w:p w14:paraId="4EC76C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39A81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695AA6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WLWK-PLFCO12 - Liczba ogólnodostępnych szkół i placówek systemu oświaty objętych wsparciem w zakresie edukacji włączającej</w:t>
      </w:r>
    </w:p>
    <w:p w14:paraId="55A94F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5B57ED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57503A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BDB55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686EE2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0E71F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3DA10A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WLWK-PLFCO14 - Liczba przedstawicieli kadr szkół i placówek systemu oświaty objętych wsparciem świadczonym przez szkoły ćwiczeń</w:t>
      </w:r>
    </w:p>
    <w:p w14:paraId="662EED3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314E43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229272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7496B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06A8EE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9DC5AC0"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2" w:name="_Toc233718080"/>
      <w:r>
        <w:rPr>
          <w:rFonts w:ascii="Calibri" w:hAnsi="Calibri" w:cs="Calibri"/>
          <w:sz w:val="32"/>
        </w:rPr>
        <w:t>Działanie FEPM.05.08 Edukacja ogólna i zawodowa</w:t>
      </w:r>
      <w:bookmarkEnd w:id="42"/>
    </w:p>
    <w:p w14:paraId="35923C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61AC4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EFS+.CP4.F - Wspieranie równego dostępu do dobrej jakości, włączającego kształcenia i szkolenia oraz możliwości ich ukończenia, w szczególności w odniesieniu do grup w niekorzystnej sytuacji, od wczesnej </w:t>
      </w:r>
      <w:r>
        <w:lastRenderedPageBreak/>
        <w:t>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0BF1CA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5FA31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106 638 641,00</w:t>
      </w:r>
    </w:p>
    <w:p w14:paraId="7A4C10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31FA2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7FAC03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51B47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Istotnym wyzwaniem jest podnoszenie u uczniów podstawowych umiejętności i kompetencji o kluczowym znaczeniu dla zdolności do zatrudnienia oraz dla kontynuowania edukacji. </w:t>
      </w:r>
      <w:r>
        <w:br/>
        <w:t>Problemem pozostaje wsparcie uczniów ze specjalnymi potrzebami edukacyjnymi oraz ich opiekunów. Zarówno w szkołach, jak i publicznych poradniach psychologiczno-pedagogicznych, brakuje kadr z odpowiednimi kwalifikacjami i kompetencjami oraz zaplecza infrastrukturalnego. Liczne wyzwania związane m.in. ze zmianami w edukacji powodują konieczność wypracowania skutecznych mechanizmów wsparcia dla nauczycieli, w tym podnoszenia jakości ich pracy oraz kwalifikacji.</w:t>
      </w:r>
      <w:r>
        <w:br/>
        <w:t xml:space="preserve">Problemem jest wciąż zbyt niska jakość i niedopasowanie oferty kształcenia zawodowego do zmieniającej się gospodarki i potrzeb rynku pracy. W niewystarczającym stopniu funkcjonuje doradztwo zawodowe, a zaangażowanie pracodawców w realizację procesu kształcenia zawodowego wciąż jest zbyt niskie. Jednocześnie zwiększa się liczba uczniów z niepełnosprawnościami, a także uczniów z różnego typu trudnościami w nauce, co dodatkowo pogłębiła pandemia COVID-19. </w:t>
      </w:r>
      <w:r>
        <w:br/>
        <w:t>W ramach interwencji przewiduje się m.in. realizację przedsięwzięć zintegrowanych – działania w zakresie edukacji włączającej (typ projektu nr 4) oraz edukacji zawodowej (typ projektu nr 6) są bezpośrednio powiązane i mają nadrzędny charakter w stosunku do interwencji prowadzonej w ramach Działania 6.2. Infrastruktura edukacji włączającej i zawodowej.</w:t>
      </w:r>
      <w:r>
        <w:br/>
      </w:r>
      <w:r>
        <w:br/>
        <w:t>Typy projektów:</w:t>
      </w:r>
      <w:r>
        <w:br/>
        <w:t>1. Wsparcie szkół, ich uczniów i nauczycieli, w tym w zakresie kształtowania kompetencji kluczowych, realizowane w oparciu o diagnozę potrzeb, ukierunkowane na podniesienie jakości edukacji, obejmujące m.in.:</w:t>
      </w:r>
      <w:r>
        <w:br/>
        <w:t>a. poszerzenie oferty zajęć z wykorzystaniem potencjału różnych podmiotów (m.in. instytucji kultury, szkół wyższych, organizacji pozarządowych, pracodawców lub ich organizacji);</w:t>
      </w:r>
      <w:r>
        <w:br/>
        <w:t>b. realizacja działań uwzględniających wyzwania cywilizacyjne, dotyczących budowania tożsamości regionalnej, w tym służących zachowaniu i rozwojowi języka regionalnego (kaszubskiego), odwołujących się do nadmorskiego położenia regionu (np. edukacja morska i wodna) oraz wykorzystujących edukację kulturową;</w:t>
      </w:r>
      <w:r>
        <w:br/>
        <w:t>c. rozwój kompetencji cyfrowych w procesie nauczania;</w:t>
      </w:r>
      <w:r>
        <w:br/>
        <w:t>d. wsparcie psychologiczno-pedagogiczne;</w:t>
      </w:r>
      <w:r>
        <w:br/>
        <w:t xml:space="preserve">e. poszerzenie i dopasowanie do potrzeb uczniów oferty z zakresu doradztwa zawodowego, </w:t>
      </w:r>
      <w:r>
        <w:lastRenderedPageBreak/>
        <w:t>uwzględniającego aspekty przełamywania stereotypów płciowych w wyborze zawodu oraz promocję kierunków z obszaru STEM, szczególnie wśród dziewcząt;</w:t>
      </w:r>
      <w:r>
        <w:br/>
        <w:t>f. doskonalenie zawodowe nauczycieli, przede wszystkim w zakresie kształtowania kompetencji kluczowych uczniów, realizacji zindywidualizowanego procesu kształcenia, wykorzystania technologii komunikacyjno-informacyjnych oraz stosowania aktywizujących metod i technik nauczania.</w:t>
      </w:r>
      <w:r>
        <w:br/>
      </w:r>
      <w:r>
        <w:br/>
        <w:t>Uzupełniająco realizowane będą również:</w:t>
      </w:r>
      <w:r>
        <w:br/>
        <w:t>g. wprowadzanie rozwiązań organizacyjnych i metodycznych wpływających na efektywność kształtowania kompetencji kluczowych uczniów;</w:t>
      </w:r>
      <w:r>
        <w:br/>
        <w:t xml:space="preserve">h. wypracowanie rozwiązań wzmacniających relacje na linii szkoła-nauczyciele-rodzice.  </w:t>
      </w:r>
      <w:r>
        <w:br/>
        <w:t>2. Wsparcie uczniów w rozwoju ich uzdolnień poprzez realizację kompleksowych działań dotyczących m.in. diagnozowania uzdolnień uczniów, realizacji lokalnych i regionalnych form wsparcia zgodnie ze zdiagnozowanymi potrzebami i barierami o charakterze społeczno-ekonomicznym czy terytorialnym.</w:t>
      </w:r>
      <w:r>
        <w:br/>
        <w:t>3. Realizacja regionalnego programu stypendialnego wyrównującego szanse edukacyjne uczniów w najtrudniejszej sytuacji ekonomicznej.</w:t>
      </w:r>
      <w:r>
        <w:br/>
        <w:t>4. Wsparcie edukacji włączającej obejmujące m.in. wzmocnienie potencjału publicznych poradni psychologiczno-pedagogicznych oraz szkół, w tym szkół i placówek specjalnych, poprzez doskonalenie kadry, opracowanie bazy dobrych praktyk oraz upowszechnienie wiedzy eksperckiej – w zakresie uzupełniającym działania na poziomie krajowym.</w:t>
      </w:r>
      <w:r>
        <w:br/>
        <w:t>5. Wdrażanie edukacji włączającej zakładające wsparcie uczniów z niepełnosprawnościami, zaburzeniami zachowania i emocji, z trudnościami w nauce oraz uczniów z doświadczeniem migracji (w tym repatriantów), w szczególności:</w:t>
      </w:r>
      <w:r>
        <w:br/>
        <w:t>a. wsparcie dostępu do kadry psychologicznej na terenie szkoły;</w:t>
      </w:r>
      <w:r>
        <w:br/>
        <w:t>b. wsparcie uczniów, w tym poprzez zapewnienie usług asystenckich dla uczniów;</w:t>
      </w:r>
      <w:r>
        <w:br/>
        <w:t>c. wsparcie kadr systemu oświaty w zakresie podnoszenia jakości edukacji włączającej, w tym stosowania projektowania uniwersalnego i racjonalnych dostosowań w edukacji;</w:t>
      </w:r>
      <w:r>
        <w:br/>
        <w:t>d. wspieranie działań, które integrowałyby dzieci ze szkół specjalnych z dziećmi ze szkół ogólnodostępnych oraz systemowych rozwiązań mających na celu upodmiotawianie uczniów z niepełnosprawnościami i wzmacniających rodziców.</w:t>
      </w:r>
      <w:r>
        <w:br/>
        <w:t xml:space="preserve">6. Wsparcie szkolnictwa zawodowego obejmujące m.in. dostosowywanie kierunków kształcenia do potrzeb rynku pracy, uwzględniających branże kluczowe dla gospodarki regionu, wsparcie uczniów i osób dorosłych w nabywaniu dodatkowych kwalifikacji i umiejętności zawodowych, uruchamianie dodatkowych zajęć, doskonalenie kompetencji nauczycieli przedmiotów zawodowych/instruktorów praktycznej nauki zawodu, promocję kształcenia zawodowego. </w:t>
      </w:r>
      <w:r>
        <w:br/>
        <w:t>7. Wsparcie uczniów o szczególnych uzdolnieniach w przedmiotach zawodowych (w tym w formie stypendiów dla uczniów w najtrudniejszej sytuacji ekonomicznej).</w:t>
      </w:r>
      <w:r>
        <w:br/>
        <w:t>8. Utworzenie sieci referencyjnych szkół i placówek oświatowych przez regionalne placówki doskonalenia nauczycieli.</w:t>
      </w:r>
      <w:r>
        <w:br/>
        <w:t xml:space="preserve">9. Inicjatywy w obszarze edukacji </w:t>
      </w:r>
      <w:proofErr w:type="spellStart"/>
      <w:r>
        <w:t>pozaformalnej</w:t>
      </w:r>
      <w:proofErr w:type="spellEnd"/>
      <w:r>
        <w:t xml:space="preserve"> i uczenia się nieformalnego służące m.in. rozwijaniu kompetencji obywatelskich, z zakresu równego traktowania, kulturowych, ekologicznych oraz związanych z morską specyfiką regionu.</w:t>
      </w:r>
      <w:r>
        <w:br/>
      </w:r>
      <w:r>
        <w:br/>
      </w:r>
      <w:r>
        <w:lastRenderedPageBreak/>
        <w:t>Najważniejsze warunki realizacji projektów:</w:t>
      </w:r>
      <w:r>
        <w:br/>
        <w:t xml:space="preserve">1. W odniesieniu do typu projektu nr 1 realizowane będą wyłącznie projekty poparte diagnozą i obejmujące minimum jeden rok szkolny. </w:t>
      </w:r>
      <w:r>
        <w:br/>
        <w:t xml:space="preserve">2. W odniesieniu do typu projektu nr 6 działania realizowane będą we współpracy z pracodawcami lub ich organizacjami. </w:t>
      </w:r>
      <w:r>
        <w:br/>
        <w:t>3. Wsparcie w postaci staży uczniowskich udzielane jest wyłącznie przy wykorzystaniu stawki jednostkowej dotyczącej stażu uczniowskiego, o którym mowa w art. 121a Prawa oświatowego z 14 grudnia 2016 r. Stawka jednostkowa została opisana w Wytycznych dot. realizacji projektów z udziałem środków EFS+ w regionalnych programach na lata 2021-2027.</w:t>
      </w:r>
      <w:r>
        <w:br/>
        <w:t>4. Interwencja w ramach typów projektów nr 1, 2, 4, 6 obejmuje przedsięwzięcia koordynowane i/lub realizowane bezpośrednio przez Samorząd Województwa Pomorskiego (SWP), a w ramach typów 3, 7, 8 wyłącznie przedsięwzięcia realizowane bezpośrednio przez SWP.</w:t>
      </w:r>
      <w:r>
        <w:br/>
        <w:t xml:space="preserve">5. Przedsięwzięcia realizowane bezpośrednio przez SWP mogą być realizowane w formule projektów grantowych (zgodnie z art. 41 ustawy z dnia 28 kwietnia 2022 r. o zasadach realizacji zadań finansowanych ze środków europejskich w perspektywie finansowej 2021-2027). </w:t>
      </w:r>
      <w:r>
        <w:br/>
        <w:t>6. Dopuszczalny poziom finansowania krzyżowego (cross-</w:t>
      </w:r>
      <w:proofErr w:type="spellStart"/>
      <w:r>
        <w:t>financingu</w:t>
      </w:r>
      <w:proofErr w:type="spellEnd"/>
      <w:r>
        <w:t>) każdorazowo uzależniony będzie od decyzji IZ FEP i zostanie wskazany w regulaminie wyboru projektów.</w:t>
      </w:r>
      <w:r>
        <w:br/>
      </w:r>
      <w:r>
        <w:br/>
        <w:t>Ukierunkowanie terytorialne:</w:t>
      </w:r>
      <w:r>
        <w:br/>
        <w:t xml:space="preserve">1. W zakresie kształtowania kompetencji kluczowych uczniów preferowane będą projekty realizowane na obszarach gmin wiejskich i miejsko-wiejskich. </w:t>
      </w:r>
      <w:r>
        <w:br/>
        <w:t xml:space="preserve">2. Działania w obszarze referencyjnych szkół i placówek oświatowych oraz inicjatywy dotyczące edukacji </w:t>
      </w:r>
      <w:proofErr w:type="spellStart"/>
      <w:r>
        <w:t>pozaformalnej</w:t>
      </w:r>
      <w:proofErr w:type="spellEnd"/>
      <w:r>
        <w:t xml:space="preserve"> i uczenia się nieformalnego realizowane będą na obszarze całego województwa.</w:t>
      </w:r>
      <w:r>
        <w:br/>
        <w:t>3. W ramach typu projektu nr 1 realizowane będą także dedykowane działania w szkołach o wynikach egzaminów zewnętrznych poniżej średniej wojewódzkiej znajdujących się na obszarze gmin wiejskich i miejsko-wiejskich i/lub o niskich dochodach per capita i wysokim wskaźniku deprywacji.</w:t>
      </w:r>
      <w:r>
        <w:br/>
        <w:t>W pozostałych zakresach interwencja jest prowadzona na terenie całego województwa.</w:t>
      </w:r>
      <w:r>
        <w:br/>
        <w:t>Interwencja w ramach Celu może uwzględniać także obszar gotowości cywilnej i sektor przemysłu obronnego, a wsparcie może być powiązane z upowszechnianiem i wykorzystaniem technologii i kompetencji podwójnego zastosowania.</w:t>
      </w:r>
      <w:r>
        <w:br/>
      </w:r>
      <w:r>
        <w:br/>
        <w:t>Preferowane będą projekty:</w:t>
      </w:r>
      <w:r>
        <w:br/>
        <w:t xml:space="preserve">W zakresie kształtowania kompetencji kluczowych: </w:t>
      </w:r>
      <w:r>
        <w:br/>
        <w:t>a. obejmujące szkoły o wynikach egzaminów zewnętrznych poniżej średniej wojewódzkiej;</w:t>
      </w:r>
      <w:r>
        <w:br/>
        <w:t>b. obejmujące zintegrowane działania skierowane do uczniów i nauczycieli;</w:t>
      </w:r>
      <w:r>
        <w:br/>
        <w:t>c. realizowane w partnerstwie organów prowadzących z co najmniej jednym z następujących podmiotów: instytucje kultury, organizacje pozarządowe, szkoły wyższe, pracodawcy lub ich organizacje;</w:t>
      </w:r>
      <w:r>
        <w:br/>
        <w:t xml:space="preserve">d. realizowane na rzecz uczniów z doświadczeniem migracji (w tym repatriantów). </w:t>
      </w:r>
      <w:r>
        <w:br/>
      </w:r>
      <w:r>
        <w:br/>
        <w:t>W zakresie edukacji włączającej:</w:t>
      </w:r>
      <w:r>
        <w:br/>
        <w:t xml:space="preserve">a. realizowane we współpracy organów prowadzących z co najmniej jednym z następujących podmiotów: szkoły wyższe, organizacje pozarządowe, pracodawcy lub ich organizacje oraz inne instytucje działające </w:t>
      </w:r>
      <w:r>
        <w:lastRenderedPageBreak/>
        <w:t>na rzecz dziecka;</w:t>
      </w:r>
      <w:r>
        <w:br/>
        <w:t>b. zdefiniowane w ramach koordynowanego przez Samorząd Województwa Pomorskiego przedsięwzięcia strategicznego wskazanego w Regionalnym Programie Strategicznym w zakresie edukacji i kapitału społecznego pn. „Pomorskie wsparcie edukacji włączającej”.</w:t>
      </w:r>
      <w:r>
        <w:br/>
      </w:r>
      <w:r>
        <w:br/>
        <w:t>W zakresie edukacji zawodowej:</w:t>
      </w:r>
      <w:r>
        <w:br/>
        <w:t>a. projekty zakładające współpracę międzynarodową lub transnarodową (jedynie w przypadku bezpośredniego wpływu tej współpracy na osiągnięcie rezultatów Celu);</w:t>
      </w:r>
      <w:r>
        <w:br/>
        <w:t>b. zdefiniowane w ramach koordynowanego przez Samorząd Województwa Pomorskiego przedsięwzięcia strategicznego wskazanego w Regionalnym Programie Strategicznym w zakresie edukacji i kapitału społecznego pn. „Kształtowanie sieci szkół zawodowych na Pomorzu – etap II”.</w:t>
      </w:r>
    </w:p>
    <w:p w14:paraId="029DC2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93623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CF07A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0A3C1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5505E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73B99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48F13E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FFAE6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5760DA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99C0D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32B19F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330C3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0C985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2E119F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w:t>
      </w:r>
    </w:p>
    <w:p w14:paraId="75232A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Minimalny wkład własny beneficjenta</w:t>
      </w:r>
    </w:p>
    <w:p w14:paraId="612D21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w odniesieniu do typów projektów nr 4 i 5. 10% w odniesieniu do pozostałych typów projektów.</w:t>
      </w:r>
    </w:p>
    <w:p w14:paraId="1B77C6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D14E7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61508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FE333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A328F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0B017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Osoby fizyczne, Partnerzy społeczni, Przedsiębiorstwa, Przedsiębiorstwa realizujące cele publiczne, Służby publiczne</w:t>
      </w:r>
    </w:p>
    <w:p w14:paraId="7E73E9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3FC78E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dyrektorzy szkół i placówek oświatowych, instruktorzy praktycznej nauki zawodu, nauczyciele , osoby dorosłe, które z własnej inicjatywy chcą nabywać kompetencje lub kwalifikacje, pracodawcy, pracownicy systemu oświaty, psychologowie i pedagodzy wspierający uczniów, rodzice i opiekunowie prawni dzieci i młodzieży, uczniowie szkół i placówek podstawowych, uczniowie szkół i placówek ponadpodstawowych</w:t>
      </w:r>
    </w:p>
    <w:p w14:paraId="65C596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834C3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edukacja, </w:t>
      </w:r>
      <w:proofErr w:type="spellStart"/>
      <w:r>
        <w:t>edukacja_włączająca</w:t>
      </w:r>
      <w:proofErr w:type="spellEnd"/>
      <w:r>
        <w:t xml:space="preserve">, </w:t>
      </w:r>
      <w:proofErr w:type="spellStart"/>
      <w:r>
        <w:t>kadra_pedagogiczna</w:t>
      </w:r>
      <w:proofErr w:type="spellEnd"/>
      <w:r>
        <w:t xml:space="preserve">, kompetencje, </w:t>
      </w:r>
      <w:proofErr w:type="spellStart"/>
      <w:r>
        <w:t>kompetencje_kluczowe</w:t>
      </w:r>
      <w:proofErr w:type="spellEnd"/>
      <w:r>
        <w:t xml:space="preserve">, </w:t>
      </w:r>
      <w:proofErr w:type="spellStart"/>
      <w:r>
        <w:t>poradnie_psychologiczno_pedagogiczne</w:t>
      </w:r>
      <w:proofErr w:type="spellEnd"/>
      <w:r>
        <w:t xml:space="preserve">, staże, szkoła, szkolenia, </w:t>
      </w:r>
      <w:proofErr w:type="spellStart"/>
      <w:r>
        <w:t>upskilling_pathways</w:t>
      </w:r>
      <w:proofErr w:type="spellEnd"/>
    </w:p>
    <w:p w14:paraId="4B2F77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70D01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48FBA2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8A1C9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1C2A9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3F10B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WLWK-PLFCO09 - Liczba dzieci lub uczniów o specjalnych potrzebach rozwojowych i edukacyjnych, którzy zostali objęci usługami asystenta</w:t>
      </w:r>
    </w:p>
    <w:p w14:paraId="615135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038D09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4B80A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33732C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WLWK-PLFCO12 - Liczba ogólnodostępnych szkół i placówek systemu oświaty objętych wsparciem w zakresie edukacji włączającej</w:t>
      </w:r>
    </w:p>
    <w:p w14:paraId="64873D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WLWK-EECO15 - Liczba osób należących do mniejszości, w tym społeczności marginalizowanych takich jak Romowie, objętych wsparciem w programie</w:t>
      </w:r>
    </w:p>
    <w:p w14:paraId="33501D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391B0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27238A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197A9A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F73D8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A5518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WLWK-PLFCO14 - Liczba przedstawicieli kadr szkół i placówek systemu oświaty objętych wsparciem świadczonym przez szkoły ćwiczeń</w:t>
      </w:r>
    </w:p>
    <w:p w14:paraId="5D94B1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2C5936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759D48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WLWK-PLFCO04 - Liczba uczniów i słuchaczy szkół i placówek kształcenia zawodowego objętych wsparciem</w:t>
      </w:r>
    </w:p>
    <w:p w14:paraId="2DEB14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WLWK-PLEFCO05 - Liczba uczniów szkół i placówek kształcenia zawodowego uczestniczących w stażach uczniowskich</w:t>
      </w:r>
    </w:p>
    <w:p w14:paraId="2E6E0A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WLWK-PLFCO03 - Liczba uczniów szkół i placówek systemu oświaty prowadzących kształcenie ogólne objętych wsparciem</w:t>
      </w:r>
    </w:p>
    <w:p w14:paraId="4EA7C5C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WLWK-PLFCO13 - Liczba uczniów uczestniczących w doradztwie zawodowym</w:t>
      </w:r>
    </w:p>
    <w:p w14:paraId="155B3C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682E14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PROG-FEPM-EFS-003 - Wartość wydatków kwalifikowalnych przyczyniających się do ekologicznych umiejętności i zielonych miejsc pracy oraz zielonej gospodarki</w:t>
      </w:r>
    </w:p>
    <w:p w14:paraId="4AC457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95B7B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75A32A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WLWK-PLFCR01 - Liczba uczniów, którzy nabyli kwalifikacje po opuszczeniu programu</w:t>
      </w:r>
    </w:p>
    <w:p w14:paraId="0FA26E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56B9F7A"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3" w:name="_Toc233718081"/>
      <w:r>
        <w:rPr>
          <w:rFonts w:ascii="Calibri" w:hAnsi="Calibri" w:cs="Calibri"/>
          <w:sz w:val="32"/>
        </w:rPr>
        <w:t>Działanie FEPM.05.09 Kształcenie ustawiczne</w:t>
      </w:r>
      <w:bookmarkEnd w:id="43"/>
    </w:p>
    <w:p w14:paraId="6CD207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0788C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EFS+.CP4.G - Wspieranie uczenia się przez całe życie, w szczególności elastycznych możliwości podnoszenia i zmiany kwalifikacji dla wszystkich, z uwzględnieniem umiejętności w zakresie </w:t>
      </w:r>
      <w:r>
        <w:lastRenderedPageBreak/>
        <w:t>przedsiębiorczości i kompetencji cyfrowych, lepsze przewidywanie zmian i zapotrzebowania na nowe umiejętności na podstawie potrzeb rynku pracy, ułatwianie zmian ścieżki kariery zawodowej i wspieranie mobilności zawodowej</w:t>
      </w:r>
    </w:p>
    <w:p w14:paraId="3BA79A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7F06A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39 257 916,00</w:t>
      </w:r>
    </w:p>
    <w:p w14:paraId="4D2C74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D7B7E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45A617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FE0EF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Istotnym problemem regionu jest niski poziom uczestnictwa osób w wieku aktywności zawodowej w procesie uczenia się przez całe życie, będący efektem niewielkiego zainteresowania podnoszeniem lub zmianą swoich umiejętności, kwalifikacji i kompetencji zawodowych. Ze względu na dynamiczne zmiany na rynku pracy związane z rozwojem nowych technologii, cyfryzacją, automatyzacją oraz zmianami klimatycznymi i ukierunkowaniem na rozwój zrównoważony, konieczne jest dostosowanie kwalifikacji mieszkańców do zmieniających się potrzeb gospodarki. W tym kontekście niezbędne są także działania służące podnoszeniu kompetencji kadr systemu ochrony zdrowia, jak również wzmocnienie potencjału kadr kultury i turystyki.</w:t>
      </w:r>
      <w:r>
        <w:br/>
      </w:r>
      <w:r>
        <w:br/>
        <w:t>Typy projektów:</w:t>
      </w:r>
      <w:r>
        <w:br/>
        <w:t>1. Usługi rozwojowe, w tym w zakresie kompetencji cyfrowych, w ramach Podmiotowego Systemu Finansowania (PSF) dla osób dorosłych, które chcą z własnej inicjatywy podnieść lub potwierdzić swoje kompetencje oraz/lub nabyć kwalifikacje (w tym włączone do Zintegrowanego Rejestru Kwalifikacji (ZRK), w tym wsparcie dla osób z najtrudniejszych grup docelowych – za pośrednictwem Bazy Usług Rozwojowych (BUR).</w:t>
      </w:r>
      <w:r>
        <w:br/>
        <w:t>2. Wsparcie dla osób o niskich umiejętnościach lub kompetencjach realizowane poza BUR i PSF, wynikające z wdrożenia Zaleceń Rady w sprawie ścieżek poprawy umiejętności: nowe możliwości dla dorosłych.</w:t>
      </w:r>
      <w:r>
        <w:br/>
        <w:t xml:space="preserve">3. Podnoszenie kompetencji kadr kultury i turystyki w zakresie prowadzenia działalności kulturalnej i turystycznej, nawiązywania współpracy i partnerstw </w:t>
      </w:r>
      <w:proofErr w:type="spellStart"/>
      <w:r>
        <w:t>ponadinstytucjonalnych</w:t>
      </w:r>
      <w:proofErr w:type="spellEnd"/>
      <w:r>
        <w:t xml:space="preserve">, efektywnego udostępniania potencjalnym odbiorcom produktów kultury adekwatnych do ich potrzeb oraz rozwoju społecznych funkcji kultury i turystyki wpływających na wzrost wiedzy oraz zmianę </w:t>
      </w:r>
      <w:proofErr w:type="spellStart"/>
      <w:r>
        <w:t>zachowań</w:t>
      </w:r>
      <w:proofErr w:type="spellEnd"/>
      <w:r>
        <w:t xml:space="preserve"> i postaw w obszarze kultury i tożsamości regionalnej.</w:t>
      </w:r>
      <w:r>
        <w:br/>
        <w:t>4. Wypracowanie mechanizmów wspierania i rozwoju zawodowego w oparciu o przystosowany do potrzeb regionalnej gospodarki system kształcenia ustawicznego.</w:t>
      </w:r>
      <w:r>
        <w:br/>
      </w:r>
      <w:r>
        <w:br/>
        <w:t>Najważniejsze warunki realizacji projektów:</w:t>
      </w:r>
      <w:r>
        <w:br/>
        <w:t>Interwencja w ramach typu projektu nr 4 będzie realizowana przez Samorząd Województwa Pomorskiego (SWP).</w:t>
      </w:r>
      <w:r>
        <w:br/>
        <w:t xml:space="preserve">Interwencja w ramach Celu może uwzględniać także obszar gotowości cywilnej i sektor przemysłu </w:t>
      </w:r>
      <w:r>
        <w:lastRenderedPageBreak/>
        <w:t>obronnego, a wsparcie może być powiązane z upowszechnianiem i wykorzystaniem technologii i kompetencji podwójnego zastosowania.</w:t>
      </w:r>
      <w:r>
        <w:br/>
      </w:r>
      <w:r>
        <w:br/>
        <w:t>Preferowane zgodnie z Programem będą projekty:</w:t>
      </w:r>
      <w:r>
        <w:br/>
        <w:t>W obszarze uczenia się dorosłych preferowane będą projekty (z wyłączeniem kadr kultury i turystyki):</w:t>
      </w:r>
      <w:r>
        <w:br/>
        <w:t>1. ukierunkowane na rozwój i potwierdzanie kompetencji oraz nabywanie kwalifikacji dostosowanych do potrzeb Inteligentnych Specjalizacji Pomorza (ISP) oraz branż kluczowych mających istotne znaczenie dla rozwoju poszczególnych obszarów województwa;</w:t>
      </w:r>
      <w:r>
        <w:br/>
        <w:t>2. ukierunkowane na rozwój i potwierdzanie kompetencji cyfrowych;</w:t>
      </w:r>
      <w:r>
        <w:br/>
        <w:t xml:space="preserve">3. ukierunkowane na rozwój i potwierdzanie kompetencji oraz nabywanie kwalifikacji w sektorach związanych ze środowiskiem, klimatem, energią, gospodarką o obiegu zamkniętym oraz </w:t>
      </w:r>
      <w:proofErr w:type="spellStart"/>
      <w:r>
        <w:t>biogospodarką</w:t>
      </w:r>
      <w:proofErr w:type="spellEnd"/>
      <w:r>
        <w:t>;</w:t>
      </w:r>
      <w:r>
        <w:br/>
        <w:t>4. partnerskie, realizowane we współpracy instytucji rynku pracy z pracodawcami lub organizacjami pracodawców i/lub organizacjami pozarządowymi i/lub instytucjami edukacyjnymi (w tym szkołami wyższymi) i szkoleniowymi;</w:t>
      </w:r>
      <w:r>
        <w:br/>
        <w:t>5. ukierunkowane na wsparcie osób z najtrudniejszych grup docelowych, tj. osób młodych w wieku 18-29 lat, osób w wieku 55 lat i starszych, osób długotrwale bezrobotnych, osób o niskich kwalifikacjach zawodowych, osób z niepełnosprawnościami, kobiet, osób sprawujących opiekę nad osobami z niepełnosprawnościami czy osobami potrzebującymi wsparcia w codziennym funkcjonowaniu (preferencja dotyczy wyłącznie zakresu interwencji wskazanego w typie 1.)</w:t>
      </w:r>
      <w:r>
        <w:br/>
      </w:r>
      <w:r>
        <w:br/>
        <w:t>Ukierunkowanie terytorialne:</w:t>
      </w:r>
      <w:r>
        <w:br/>
        <w:t>Interwencja będzie prowadzona na terenie całego województwa.</w:t>
      </w:r>
    </w:p>
    <w:p w14:paraId="434C40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F55DC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C05AF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121C6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7C448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0254C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1F1B1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02C96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3993D0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6C29D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2312BD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0F7E3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0D873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6ACBC8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6C6A9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E688E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7C27A6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82822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56B3E0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DC9CA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17801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3E667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392CD9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88E4E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dorosłe, które chcą z własnej inicjatywy podnieść lub zmienić swoje kwalifikacje</w:t>
      </w:r>
    </w:p>
    <w:p w14:paraId="56780B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65A7F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kompetencje, </w:t>
      </w:r>
      <w:proofErr w:type="spellStart"/>
      <w:r>
        <w:t>kompetencje_cyfrowe</w:t>
      </w:r>
      <w:proofErr w:type="spellEnd"/>
      <w:r>
        <w:t xml:space="preserve">, </w:t>
      </w:r>
      <w:proofErr w:type="spellStart"/>
      <w:r>
        <w:t>kształcenie_kadr</w:t>
      </w:r>
      <w:proofErr w:type="spellEnd"/>
      <w:r>
        <w:t xml:space="preserve">, </w:t>
      </w:r>
      <w:proofErr w:type="spellStart"/>
      <w:r>
        <w:t>kształcenie_ustawiczne</w:t>
      </w:r>
      <w:proofErr w:type="spellEnd"/>
      <w:r>
        <w:t xml:space="preserve">, kultura, szkolenia, turystyka, </w:t>
      </w:r>
      <w:proofErr w:type="spellStart"/>
      <w:r>
        <w:t>upskilling_pathways</w:t>
      </w:r>
      <w:proofErr w:type="spellEnd"/>
      <w:r>
        <w:t xml:space="preserve">, zdrowie, </w:t>
      </w:r>
      <w:proofErr w:type="spellStart"/>
      <w:r>
        <w:t>zielone_kompetencje</w:t>
      </w:r>
      <w:proofErr w:type="spellEnd"/>
    </w:p>
    <w:p w14:paraId="68C81F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05E60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1FB339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9A2D55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36DE5E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0BE467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4673F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WLWK-PLGCO01 - Liczba osób dorosłych objętych usługami rozwojowymi</w:t>
      </w:r>
    </w:p>
    <w:p w14:paraId="180014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WLWK-PLGCO03 - Liczba osób dorosłych objętych wsparciem w zakresie umiejętności lub kompetencji podstawowych, realizowanym poza Bazą Usług Rozwojowych </w:t>
      </w:r>
    </w:p>
    <w:p w14:paraId="5611AC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7F10BB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FF1FD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41A2F2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2341AF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2A03F0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432E6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5FD37E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FA6F1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527FE8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1013C2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611730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19C76F6"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4" w:name="_Toc233718082"/>
      <w:r>
        <w:rPr>
          <w:rFonts w:ascii="Calibri" w:hAnsi="Calibri" w:cs="Calibri"/>
          <w:sz w:val="32"/>
        </w:rPr>
        <w:t xml:space="preserve">Działanie FEPM.05.10 Kształcenie ustawiczne – wsparcie </w:t>
      </w:r>
      <w:proofErr w:type="spellStart"/>
      <w:r>
        <w:rPr>
          <w:rFonts w:ascii="Calibri" w:hAnsi="Calibri" w:cs="Calibri"/>
          <w:sz w:val="32"/>
        </w:rPr>
        <w:t>pozadotacyjne</w:t>
      </w:r>
      <w:bookmarkEnd w:id="44"/>
      <w:proofErr w:type="spellEnd"/>
    </w:p>
    <w:p w14:paraId="7A8C93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DFD07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6F087D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3BB98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12 585 972,00</w:t>
      </w:r>
    </w:p>
    <w:p w14:paraId="3ED6B3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DB414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151 - Wsparcie na rzecz kształcenia dorosłych (z wyłączeniem infrastruktury)</w:t>
      </w:r>
    </w:p>
    <w:p w14:paraId="107E78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ECF4D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Przewiduje się zastosowanie instrumentów finansowych w formie instrumentu dłużnego.</w:t>
      </w:r>
      <w:r>
        <w:br/>
      </w:r>
      <w:r>
        <w:br/>
        <w:t>Typy projektów:</w:t>
      </w:r>
      <w:r>
        <w:br/>
        <w:t>Wybór podmiotu wdrażającego fundusz powierniczy.</w:t>
      </w:r>
      <w:r>
        <w:br/>
        <w:t>Wsparcie skierowane będzie do osób dorosłych, które chcą z własnej inicjatywy podnieść lub potwierdzić swoje kompetencje oraz/lub nabyć kwalifikacje (w tym włączone do Zintegrowanego Rejestru Kwalifikacji), bez ograniczeń co do przedmiotu i formy kształcenia. Wsparcie finansowe w postaci preferencyjnego instrumentu dłużnego będzie mogło być wykorzystane na kształcenie w dowolnym obszarze tematycznym.</w:t>
      </w:r>
      <w:r>
        <w:br/>
        <w:t>Interwencja może uwzględniać także obszar gotowości cywilnej i sektor przemysłu obronnego, a wsparcie może być powiązane z upowszechnianiem i wykorzystaniem technologii i kompetencji podwójnego zastosowania.</w:t>
      </w:r>
      <w:r>
        <w:br/>
      </w:r>
      <w:r>
        <w:br/>
        <w:t>Najważniejsze warunki realizacji projektu:</w:t>
      </w:r>
      <w:r>
        <w:br/>
        <w:t>1. Szczegółowe zasady dotyczące rodzaju instrumentów finansowych oraz najważniejszych warunków przyznawania wsparcia określone są w Strategii Inwestycyjnej dla Instrumentów Finansowych przyjętej uchwałą nr 1360/500/23 Zarządu Województwa Pomorskiego z dnia 23 listopada 2023 roku (ze zm.).</w:t>
      </w:r>
      <w:r>
        <w:br/>
        <w:t>2. Zgodność z zasadami pomocy publicznej na wszystkich poziomach wdrażania.</w:t>
      </w:r>
      <w:r>
        <w:br/>
        <w:t>3. Przyjęcie zasad wsparcia (parametrów produktu) komplementarnych z funkcjonującymi w programie Fundusze Europejskie dla Rozwoju Społecznego 2021-2027.</w:t>
      </w:r>
      <w:r>
        <w:br/>
        <w:t xml:space="preserve">4. Projekt na każdym poziomie wdrażania musi zapewnić poszanowanie praw podstawowych oraz przestrzeganie Karty praw podstawowych Unii Europejskiej tj.: być zgodny z zasadami horyzontalnymi dotyczącymi: </w:t>
      </w:r>
      <w:r>
        <w:br/>
        <w:t xml:space="preserve">a. równości kobiet i mężczyzn, </w:t>
      </w:r>
      <w:r>
        <w:br/>
        <w:t xml:space="preserve">b. zapobiegania wszelkiej dyskryminacji, </w:t>
      </w:r>
      <w:r>
        <w:br/>
        <w:t xml:space="preserve">c. zapewnienia dostępności dla osób o ograniczonej mobilności oraz z niepełnosprawnościami, </w:t>
      </w:r>
      <w:r>
        <w:br/>
        <w:t xml:space="preserve">d.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4(g).</w:t>
      </w:r>
      <w:r>
        <w:br/>
      </w:r>
      <w:r>
        <w:br/>
        <w:t>Preferowane będą przedsięwzięcia m.in.:</w:t>
      </w:r>
      <w:r>
        <w:br/>
        <w:t>1. ukierunkowane na rozwój i potwierdzanie kompetencji oraz nabywanie kwalifikacji dostosowanych do potrzeb Inteligentnych Specjalizacji Pomorza (ISP) oraz branż kluczowych mających istotne znaczenie dla rozwoju poszczególnych obszarów województwa,</w:t>
      </w:r>
      <w:r>
        <w:br/>
        <w:t>2. ukierunkowane na rozwój i potwierdzenie kompetencji cyfrowych,</w:t>
      </w:r>
      <w:r>
        <w:br/>
        <w:t xml:space="preserve">3. ukierunkowane na rozwój i potwierdzanie kompetencji oraz nabywanie kwalifikacji w sektorach związanych ze środowiskiem, klimatem, energią, gospodarką o obiegu zamkniętym oraz </w:t>
      </w:r>
      <w:proofErr w:type="spellStart"/>
      <w:r>
        <w:t>biogospodarką</w:t>
      </w:r>
      <w:proofErr w:type="spellEnd"/>
      <w:r>
        <w:t>.</w:t>
      </w:r>
      <w:r>
        <w:br/>
      </w:r>
      <w:r>
        <w:lastRenderedPageBreak/>
        <w:t>4. powiązane z obszarem gotowości cywilnej i sektorem przemysłu obronnego, w tym z upowszechnianiem i wykorzystaniem technologii i kompetencji podwójnego zastosowania.</w:t>
      </w:r>
      <w:r>
        <w:br/>
      </w:r>
      <w:r>
        <w:br/>
        <w:t>Ukierunkowanie terytorialne:</w:t>
      </w:r>
      <w:r>
        <w:br/>
        <w:t>Projekt realizowany będzie na obszarze całego województwa.</w:t>
      </w:r>
    </w:p>
    <w:p w14:paraId="51CFBC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9755F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6E36E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E0B31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E6E38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56EDA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68BAFE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8D42E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2F1776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21DB9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39754C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3F41F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Wsparcie poprzez instrumenty finansowe: dotacje w ramach operacji instrumentu finansowego, Wsparcie poprzez instrumenty finansowe: pożyczka</w:t>
      </w:r>
    </w:p>
    <w:p w14:paraId="276D920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318878D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B9025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405DE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03DFE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562F7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0C364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2EDFB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w:t>
      </w:r>
    </w:p>
    <w:p w14:paraId="2EC630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43C3F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Bank Gospodarstwa Krajowego, Instytucje finansowe</w:t>
      </w:r>
    </w:p>
    <w:p w14:paraId="166F42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54873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dorosłe, które z własnej inicjatywy chcą nabywać kompetencje lub kwalifikacje</w:t>
      </w:r>
    </w:p>
    <w:p w14:paraId="0774B67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388BD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kształcenie_ustawiczne</w:t>
      </w:r>
      <w:proofErr w:type="spellEnd"/>
      <w:r>
        <w:t xml:space="preserve">, pożyczka, </w:t>
      </w:r>
      <w:proofErr w:type="spellStart"/>
      <w:r>
        <w:t>studia_podyplomowe</w:t>
      </w:r>
      <w:proofErr w:type="spellEnd"/>
      <w:r>
        <w:t xml:space="preserve">, szkolenia, </w:t>
      </w:r>
      <w:proofErr w:type="spellStart"/>
      <w:r>
        <w:t>uczenie_się_przez_całe_życie</w:t>
      </w:r>
      <w:proofErr w:type="spellEnd"/>
    </w:p>
    <w:p w14:paraId="4FC8D8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73555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041A41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E51EF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85B18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9CF0D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275700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4FB4D4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673638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262B15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DF433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7C578E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460C66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64D13E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A59DD99"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5" w:name="_Toc233718083"/>
      <w:r>
        <w:rPr>
          <w:rFonts w:ascii="Calibri" w:hAnsi="Calibri" w:cs="Calibri"/>
          <w:sz w:val="32"/>
        </w:rPr>
        <w:t>Działanie FEPM.05.11 Aktywne włączenie społeczne</w:t>
      </w:r>
      <w:bookmarkEnd w:id="45"/>
    </w:p>
    <w:p w14:paraId="749714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30489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40182B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A4319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19 581 573,00</w:t>
      </w:r>
    </w:p>
    <w:p w14:paraId="7B34F6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9D8A1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153 - Metody integracji z rynkiem pracy oraz powrotu na rynek pracy osób znajdujących się w niekorzystnej sytuacji</w:t>
      </w:r>
    </w:p>
    <w:p w14:paraId="46BDCB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A3C51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Obniża się poziom ubóstwa i bierności zawodowej w województwie pomorskim. Nadal jednak część społeczeństwa zagrożona jest marginalizacją społeczną, szczególnie osoby z niepełnosprawnościami. Ponadto widoczne jest przedwczesne rezygnowanie seniorów z aktywności zawodowej. Pomimo różnego rodzaju powszechnych świadczeń pieniężnych, konieczny jest rozwój wsparcia w formie instrumentów aktywnej integracji z wykorzystaniem instrumentów aktywizacji społecznej, zawodowej, edukacyjnej i zdrowotnej. W zakresie profesjonalizacji systemu włączenia społecznego istotne będzie podnoszenie świadomości wszystkich członków społeczności o potrzebach osób wymagających szczególnego wsparcia, np. seniorów czy osób z niepełnosprawnościami. Potrzebne są także działania edukacyjne zwiększające wrażliwość społeczną na zjawiska dyskryminacji, wykluczenia społecznego i wszelkich form przemocy.</w:t>
      </w:r>
      <w:r>
        <w:br/>
      </w:r>
      <w:r>
        <w:br/>
        <w:t xml:space="preserve">Typy projektów: </w:t>
      </w:r>
      <w:r>
        <w:br/>
        <w:t xml:space="preserve">1. Wdrażanie kompleksowych programów aktywizacji społeczno-zawodowej skierowanych do osób biernych zawodowo, a także osób, rodzin i społeczności zagrożonych ubóstwem lub wykluczeniem społecznym oraz ich otoczenia, jak i społeczności marginalizowanych, w tym Romów, w szczególności poprzez:   </w:t>
      </w:r>
      <w:r>
        <w:br/>
        <w:t>a. usługi aktywnej integracji o charakterze społecznym, których celem jest nabycie, przywrócenie lub wzmocnienie kompetencji społecznych, zaradności, samodzielności i aktywności;</w:t>
      </w:r>
      <w:r>
        <w:br/>
        <w:t>b. usługi aktywnej integracji o charakterze zawodowym, których celem jest pomoc w podjęciu decyzji dotyczącej wyboru lub zmiany zawodu, pomoc w utrzymaniu zatrudnienia, wyposażenie w kompetencje i kwalifikacje zawodowe oraz umiejętności pożądane na rynku pracy;</w:t>
      </w:r>
      <w:r>
        <w:br/>
        <w:t>c. usługi aktywnej integracji o charakterze edukacyjnym, których celem jest nabycie lub potwierdzenie kompetencji ogólnych lub zawodowych dostosowanych do potrzeb rynku pracy, prowadzące do uzyskania kwalifikacji (m.in. w ramach edukacji formalnej);</w:t>
      </w:r>
      <w:r>
        <w:br/>
        <w:t>d. usługi aktywnej integracji o charakterze zdrowotnym, których celem jest wyeliminowanie lub złagodzenie barier zdrowotnych utrudniających funkcjonowanie w społeczeństwie lub powodujących oddalenie od rynku pracy;</w:t>
      </w:r>
      <w:r>
        <w:br/>
        <w:t>e. działania w zakresie poprawy warunków mieszkaniowych oraz działania dotyczące poprawy kompetencji w zakresie spędzania czasu wolnego i rekreacji oraz uczestnictwa w kulturze kierowane głównie do dzieci oraz do dzieci i ich rodziców/opiekunów w celu wzmacniania więzi (możliwe do realizacji wyłącznie jako element kompleksowych projektów w zakresie aktywizacji społeczno-zawodowej).</w:t>
      </w:r>
      <w:r>
        <w:br/>
        <w:t xml:space="preserve">2. Kompleksowe wsparcie aktywizacji </w:t>
      </w:r>
      <w:proofErr w:type="spellStart"/>
      <w:r>
        <w:t>społeczno</w:t>
      </w:r>
      <w:proofErr w:type="spellEnd"/>
      <w:r>
        <w:t>–zawodowej za pośrednictwem podmiotów zatrudnienia socjalnego (centrów integracji społecznej (CIS) i klubów integracji społecznej (KIS)), warsztatów terapii zajęciowej (WTZ) i zakładów aktywności zawodowej (ZAZ) oraz Środowiskowych Domów Samopomocy (ŚDS) poprzez:</w:t>
      </w:r>
      <w:r>
        <w:br/>
        <w:t>a. tworzenie nowych podmiotów;</w:t>
      </w:r>
      <w:r>
        <w:br/>
        <w:t xml:space="preserve">b. wsparcie istniejących podmiotów i ich uczestników poprzez realizację działań wymienionych w 1. typie </w:t>
      </w:r>
      <w:r>
        <w:lastRenderedPageBreak/>
        <w:t>projektów.</w:t>
      </w:r>
      <w:r>
        <w:br/>
        <w:t>3. Budowa regionalnego systemu wsparcia oraz rozwoju aktywności zawodowej i społecznej seniorów, w tym tworzenie warunków do kontynuowania aktywności zawodowej seniorów.</w:t>
      </w:r>
      <w:r>
        <w:br/>
      </w:r>
      <w:r>
        <w:br/>
        <w:t xml:space="preserve">Najważniejsze warunki realizacji projektów: </w:t>
      </w:r>
      <w:r>
        <w:br/>
        <w:t>1. Wsparcie WTZ/ZAZ udzielanie będzie pod warunkiem zdiagnozowania na poziomie lokalnym potrzeby zastosowania tej formy wsparcia.</w:t>
      </w:r>
      <w:r>
        <w:br/>
        <w:t xml:space="preserve">2. Wsparcie w ramach WTZ/ZAZ może zostać zapewnione przez ograniczony czas dla konkretnego uczestnika (do 2 lat). Warunkiem wsparcia w ramach WTZ będzie zaoferowanie uczestnikom realnej ścieżki dojścia do PS/PES, w tym ZAZ (lub innej formy zatrudnienia). Wsparcie w ramach ZAZ będzie możliwe pod warunkiem, że minimum 5% uczestników ZAZ zostanie zatrudnionych w PS/PES lub wejdzie na otwarty rynek pracy/zarejestruje się w urzędzie pracy. </w:t>
      </w:r>
      <w:r>
        <w:br/>
        <w:t>3. Dopuszczalny poziom finansowania krzyżowego (cross-</w:t>
      </w:r>
      <w:proofErr w:type="spellStart"/>
      <w:r>
        <w:t>financingu</w:t>
      </w:r>
      <w:proofErr w:type="spellEnd"/>
      <w:r>
        <w:t>) każdorazowo uzależniony będzie od decyzji IZ FEP i zostanie wskazany w regulaminie wyboru projektów.</w:t>
      </w:r>
      <w:r>
        <w:br/>
        <w:t>4. Interwencja w ramach typu projektu nr 3 obejmuje wyłącznie przedsięwzięcia realizowane bezpośrednio przez Samorząd Województwa Pomorskiego (SWP).</w:t>
      </w:r>
      <w:r>
        <w:br/>
      </w:r>
      <w:r>
        <w:br/>
        <w:t xml:space="preserve">Ukierunkowanie terytorialne: </w:t>
      </w:r>
      <w:r>
        <w:br/>
        <w:t>W odniesieniu do typów projektu nr 1 i 2 preferowane będą projekty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t>W pozostałym zakresie interwencja będzie prowadzona na terenie całego województwa.</w:t>
      </w:r>
      <w:r>
        <w:br/>
      </w:r>
      <w:r>
        <w:br/>
        <w:t xml:space="preserve">Preferowane zgodnie z Programem będą projekty: </w:t>
      </w:r>
      <w:r>
        <w:br/>
        <w:t>1. realizowane w partnerstwie JST z instytucjami rynku pracy i/lub organizacjami pozarządowymi/podmiotami ekonomii społecznej/przedsiębiorstwami społecznymi;</w:t>
      </w:r>
      <w:r>
        <w:br/>
        <w:t>2. realizowane w partnerstwie z pracodawcami lub organizacjami pracodawców;</w:t>
      </w:r>
      <w:r>
        <w:br/>
        <w:t>3. prowadzące do zatrudnienia w podmiotach ekonomii społecznej/przedsiębiorstwach społecznych;</w:t>
      </w:r>
      <w:r>
        <w:br/>
        <w:t>4. wykorzystujące animację środowiskową i wolontariat.</w:t>
      </w:r>
    </w:p>
    <w:p w14:paraId="771202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8FEF4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7FBAF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D90B0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2C3D7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E2DA2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67B78A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757DB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507EC2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9EB36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F90C8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06AA9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6EFE3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3BFC23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w:t>
      </w:r>
    </w:p>
    <w:p w14:paraId="52E13B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5C589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26429E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4D901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74263B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9BC38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4D08B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F8470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66EA8D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F32F3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bierne zawodowo, osoby dotknięte ubóstwem i wykluczeniem społecznym, osoby należące do społeczności marginalizowanych, w tym Romowie oraz ich dzieci, osoby z niepełnosprawnościami, osoby zagrożone ubóstwem i wykluczeniem społecznym, repatrianci, rodziny osób dotkniętych ubóstwem i wykluczeniem społecznym, rodziny osób zagrożonych ubóstwem i wykluczeniem społecznym</w:t>
      </w:r>
    </w:p>
    <w:p w14:paraId="70C6DB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7DE6B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lastRenderedPageBreak/>
        <w:t>aktywizacja_społeczna</w:t>
      </w:r>
      <w:proofErr w:type="spellEnd"/>
      <w:r>
        <w:t xml:space="preserve">, </w:t>
      </w:r>
      <w:proofErr w:type="spellStart"/>
      <w:r>
        <w:t>aktywizacja_zawodowa</w:t>
      </w:r>
      <w:proofErr w:type="spellEnd"/>
      <w:r>
        <w:t xml:space="preserve">, </w:t>
      </w:r>
      <w:proofErr w:type="spellStart"/>
      <w:r>
        <w:t>centra_integracji_społecznej_CIS</w:t>
      </w:r>
      <w:proofErr w:type="spellEnd"/>
      <w:r>
        <w:t xml:space="preserve">, </w:t>
      </w:r>
      <w:proofErr w:type="spellStart"/>
      <w:r>
        <w:t>ekonomia_społeczna</w:t>
      </w:r>
      <w:proofErr w:type="spellEnd"/>
      <w:r>
        <w:t xml:space="preserve">, </w:t>
      </w:r>
      <w:proofErr w:type="spellStart"/>
      <w:r>
        <w:t>integracja_społeczna</w:t>
      </w:r>
      <w:proofErr w:type="spellEnd"/>
      <w:r>
        <w:t xml:space="preserve">, </w:t>
      </w:r>
      <w:proofErr w:type="spellStart"/>
      <w:r>
        <w:t>kluby_integracji_społecznej_KIS</w:t>
      </w:r>
      <w:proofErr w:type="spellEnd"/>
      <w:r>
        <w:t xml:space="preserve">, </w:t>
      </w:r>
      <w:proofErr w:type="spellStart"/>
      <w:r>
        <w:t>kompetencje_społeczne</w:t>
      </w:r>
      <w:proofErr w:type="spellEnd"/>
      <w:r>
        <w:t xml:space="preserve">, </w:t>
      </w:r>
      <w:proofErr w:type="spellStart"/>
      <w:r>
        <w:t>osoby_z_niepełnosprawnościami</w:t>
      </w:r>
      <w:proofErr w:type="spellEnd"/>
      <w:r>
        <w:t xml:space="preserve">, </w:t>
      </w:r>
      <w:proofErr w:type="spellStart"/>
      <w:r>
        <w:t>włączenie_społeczne</w:t>
      </w:r>
      <w:proofErr w:type="spellEnd"/>
      <w:r>
        <w:t xml:space="preserve">, </w:t>
      </w:r>
      <w:proofErr w:type="spellStart"/>
      <w:r>
        <w:t>zakłady_aktywności_zawodowej_ZAZ</w:t>
      </w:r>
      <w:proofErr w:type="spellEnd"/>
    </w:p>
    <w:p w14:paraId="4ABCBC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59FA1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Nie dotyczy, Small </w:t>
      </w:r>
      <w:proofErr w:type="spellStart"/>
      <w:r>
        <w:t>mid</w:t>
      </w:r>
      <w:proofErr w:type="spellEnd"/>
      <w:r>
        <w:t xml:space="preserve"> </w:t>
      </w:r>
      <w:proofErr w:type="spellStart"/>
      <w:r>
        <w:t>caps</w:t>
      </w:r>
      <w:proofErr w:type="spellEnd"/>
      <w:r>
        <w:t>, Średnie</w:t>
      </w:r>
    </w:p>
    <w:p w14:paraId="17FAE5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F434E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43A4A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B5857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3724DC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1C3B41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284A56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46E0A8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33A441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3F727F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68214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7579F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278CDB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61CF120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5FF368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18031E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PROG-FEPM-EFS-004 - Wartość wydatków kwalifikowalnych przeznaczonych na realizację działań w obszarze niedyskryminacji</w:t>
      </w:r>
    </w:p>
    <w:p w14:paraId="4AB989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ACCB8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2AD3D5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1BBA0C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4B7951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WLWK-EECR04 - Liczba osób pracujących, łącznie z prowadzącymi działalność na własny rachunek, po opuszczeniu programu</w:t>
      </w:r>
    </w:p>
    <w:p w14:paraId="084810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FA8ACE1"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6" w:name="_Toc233718084"/>
      <w:r>
        <w:rPr>
          <w:rFonts w:ascii="Calibri" w:hAnsi="Calibri" w:cs="Calibri"/>
          <w:sz w:val="32"/>
        </w:rPr>
        <w:t>Działanie FEPM.05.12 Aktywne włączenie społeczne – programy rewitalizacji</w:t>
      </w:r>
      <w:bookmarkEnd w:id="46"/>
    </w:p>
    <w:p w14:paraId="14FD1F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DB099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0AF9BF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A4150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3 000 000,00</w:t>
      </w:r>
    </w:p>
    <w:p w14:paraId="26ACD9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010F0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153 - Metody integracji z rynkiem pracy oraz powrotu na rynek pracy osób znajdujących się w niekorzystnej sytuacji</w:t>
      </w:r>
    </w:p>
    <w:p w14:paraId="34E9C0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695141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Niektóre obszary pomorskich miast dotknięte są kumulacją negatywnych zjawisk społeczno-gospodarczych i przestrzennych, przez co wymagają kompleksowych działań naprawczych. Inicjowane są one w oparciu o gminne programy rewitalizacji. W województwie pomorskim identyfikuje się obszary zdegradowane w miastach, w których istotnym problemem jest w szczególności wysoki poziom wykluczenia społecznego i bierności zawodowej.</w:t>
      </w:r>
      <w:r>
        <w:br/>
        <w:t>W związku z tym, w ramach Działania prowadzona będzie interwencja na rzecz rewitalizacji zdegradowanych obszarów w miastach poprzez kompleksowe, skoncentrowane terytorialnie działania na rzecz lokalnej społeczności, przestrzeni oraz gospodarki, realizowane na podstawie obowiązujących programów rewitalizacji, powiązane z lokalnymi politykami społecznymi – służące wyprowadzaniu ze stanu kryzysowego obszarów zdegradowanych.</w:t>
      </w:r>
      <w:r>
        <w:br/>
      </w:r>
      <w:r>
        <w:br/>
        <w:t>Typy projektów:</w:t>
      </w:r>
      <w:r>
        <w:br/>
        <w:t xml:space="preserve">1. Wdrażanie kompleksowych programów aktywizacji społeczno-zawodowej skierowanych do osób biernych zawodowo, a także osób, rodzin i społeczności zagrożonych ubóstwem lub wykluczeniem społecznym oraz ich otoczenia, w szczególności poprzez:   </w:t>
      </w:r>
      <w:r>
        <w:br/>
        <w:t>a. usługi aktywnej integracji o charakterze społecznym, których celem jest przywrócenie lub wzmocnienie kompetencji społecznych, zaradności, samodzielności i aktywności;</w:t>
      </w:r>
      <w:r>
        <w:br/>
        <w:t>b. usługi aktywnej integracji o charakterze zawodowym, których celem jest pomoc w podjęciu decyzji dotyczącej wyboru lub zmiany zawodu, wyposażenie w kompetencje i kwalifikacje zawodowe oraz umiejętności pożądane na rynku pracy;</w:t>
      </w:r>
      <w:r>
        <w:br/>
      </w:r>
      <w:r>
        <w:lastRenderedPageBreak/>
        <w:t>c. usługi aktywnej integracji o charakterze edukacyjnym, których celem jest nabycie lub potwierdzenie kwalifikacji ogólnych lub zawodowych dostosowanych do potrzeb rynku pracy, prowadzące do uzyskania kwalifikacji (m.in. w ramach edukacji formalnej);</w:t>
      </w:r>
      <w:r>
        <w:br/>
        <w:t>d. usługi aktywnej integracji o charakterze zdrowotnym, których celem jest wyeliminowanie lub złagodzenie barier zdrowotnych utrudniających funkcjonowanie w społeczeństwie lub powodujących oddalenie od rynku pracy;</w:t>
      </w:r>
      <w:r>
        <w:br/>
        <w:t>e. działania w zakresie poprawy warunków mieszkaniowych oraz działania dotyczące poprawy kompetencji w zakresie spędzania czasu wolnego i rekreacji oraz uczestnictwa w kulturze (możliwe do realizacji wyłącznie jako element kompleksowych projektów w zakresie aktywizacji społeczno-zawodowej).</w:t>
      </w:r>
      <w:r>
        <w:br/>
        <w:t>2. Kompleksowe wsparcie aktywizacji społeczno-zawodowej za pośrednictwem podmiotów zatrudnienia socjalnego (centrów integracji społecznej (CIS) i klubów integracji społecznej (KIS)), warsztatów terapii zajęciowej (WTZ) i zakładów aktywności zawodowej (ZAZ) oraz Środowiskowych Domów Samopomocy (ŚDS) poprzez:</w:t>
      </w:r>
      <w:r>
        <w:br/>
        <w:t>a. tworzenie nowych podmiotów;</w:t>
      </w:r>
      <w:r>
        <w:br/>
        <w:t>b. wsparcie istniejących podmiotów i ich uczestników poprzez realizację działań wymienionych w 1. typie projektów.</w:t>
      </w:r>
      <w:r>
        <w:br/>
      </w:r>
      <w:r>
        <w:br/>
        <w:t>Najważniejsze warunki realizacji projektów:</w:t>
      </w:r>
      <w:r>
        <w:br/>
        <w:t xml:space="preserve">1. Wsparcie WTZ/ZAZ udzielanie będzie pod warunkiem zdiagnozowania na poziomie lokalnym potrzeby zastosowania tej formy wsparcia i może zostać zapewnione przez ograniczony czas dla konkretnego uczestnika (do 2 lat). Warunkiem wsparcia w ramach WTZ będzie zaoferowanie uczestnikom realnej ścieżki dojścia do PS/PES, w tym ZAZ (lub innej formy zatrudnienia). Wsparcie w ramach ZAZ będzie możliwe pod warunkiem, że minimum 5% uczestników ZAZ zostanie zatrudnionych w PS/PES lub wejdzie na otwarty rynek pracy/zarejestruje się w urzędzie pracy. </w:t>
      </w:r>
      <w:r>
        <w:br/>
        <w:t>2. 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t xml:space="preserve">3. Wsparcie to wdrażane będzie w formie Pakietu Projektów Rewitalizacyjnych, który składa się </w:t>
      </w:r>
      <w:r>
        <w:br/>
        <w:t>z:</w:t>
      </w:r>
      <w:r>
        <w:br/>
        <w:t>a. obligatoryjnie: projektu finansowanego z niniejszego Działania w powiązaniu z projektem finansowanym w Działaniu 7.1.;</w:t>
      </w:r>
      <w:r>
        <w:br/>
        <w:t>b. fakultatywnie: z projektu finansowanego w Działaniu 5.19.;</w:t>
      </w:r>
      <w:r>
        <w:br/>
        <w:t>c. fakultatywnie: z projektu finansowanego w Działaniu 6.5.</w:t>
      </w:r>
      <w:r>
        <w:br/>
      </w:r>
      <w:r>
        <w:br/>
        <w:t>Działanie 5.12. ma charakter nadrzędny w stosunku do działań infrastrukturalnych realizowanych w Działaniu 7.1. oraz w Działaniu 6.5.</w:t>
      </w:r>
      <w:r>
        <w:br/>
        <w:t>Ponadto w ramach Pakietu Projektów Rewitalizacyjnych uzupełniająco możliwa jest realizacja projektu finansowanego w Działaniu 2.4.</w:t>
      </w:r>
      <w:r>
        <w:br/>
      </w:r>
      <w:r>
        <w:br/>
        <w:t xml:space="preserve">Szczegółowy opis wariantów realizacji Pakietu Projektów Rewitalizacyjnych wraz ze schematami </w:t>
      </w:r>
      <w:r>
        <w:lastRenderedPageBreak/>
        <w:t>graficznymi znajduje się w Załączniku 1.2. do Zasad dotyczących wspierania rewitalizacji w ramach programu regionalnego Fundusze Europejskie dla Pomorza 2021-2027 stanowiących załącznik do uchwały nr 888/6/24 Zarządu Województwa Pomorskiego z dnia 11 lipca 2024 r.</w:t>
      </w:r>
      <w:r>
        <w:br/>
      </w:r>
      <w:r>
        <w:br/>
        <w:t>Ukierunkowanie terytorialne:</w:t>
      </w:r>
      <w:r>
        <w:br/>
        <w:t>Interwencja będzie prowadzona na terenie obszarów zdegradowanych w miastach objętych obowiązującymi programami rewitalizacji, spełniającymi wymogi strategii Innego Instrumentu Terytorialnego, wpisanych do Wykazu prowadzonego przez IZ.</w:t>
      </w:r>
      <w:r>
        <w:br/>
      </w:r>
      <w:r>
        <w:br/>
        <w:t>Preferowane zgodnie z Programem będą projekty:</w:t>
      </w:r>
      <w:r>
        <w:br/>
        <w:t>1. prowadzące do zatrudnienia w podmiotach ekonomii społecznej/przedsiębiorstwach społecznych;</w:t>
      </w:r>
      <w:r>
        <w:br/>
        <w:t xml:space="preserve">2. wykorzystujące animację środowiskową i wolontariat. </w:t>
      </w:r>
    </w:p>
    <w:p w14:paraId="20309D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429880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854CA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7D6C1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4D8F1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1B242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7EA0B9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6F623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5BB31E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1B71B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68B56B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2DC2D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3BF0E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3A263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37CB4E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DA216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1E38B2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029A9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5966B29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3DF32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34AA4E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4976B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 Służby publiczne</w:t>
      </w:r>
    </w:p>
    <w:p w14:paraId="400D88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24806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TBS i SIM</w:t>
      </w:r>
    </w:p>
    <w:p w14:paraId="003A17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FA298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bierne zawodowo, osoby dotknięte ubóstwem i wykluczeniem społecznym, osoby należące do społeczności marginalizowanych, w tym Romowie oraz ich dzieci, osoby z niepełnosprawnościami, osoby zagrożone ubóstwem i wykluczeniem społecznym, repatrianci, rodziny osób dotkniętych ubóstwem i wykluczeniem społecznym, rodziny osób zagrożonych ubóstwem i wykluczeniem społecznym</w:t>
      </w:r>
    </w:p>
    <w:p w14:paraId="2BBAAA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32CE7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aktywizacja_społeczna</w:t>
      </w:r>
      <w:proofErr w:type="spellEnd"/>
      <w:r>
        <w:t xml:space="preserve">, </w:t>
      </w:r>
      <w:proofErr w:type="spellStart"/>
      <w:r>
        <w:t>aktywizacja_zawodowa</w:t>
      </w:r>
      <w:proofErr w:type="spellEnd"/>
      <w:r>
        <w:t xml:space="preserve">, </w:t>
      </w:r>
      <w:proofErr w:type="spellStart"/>
      <w:r>
        <w:t>centra_integracji_społecznej_CIS</w:t>
      </w:r>
      <w:proofErr w:type="spellEnd"/>
      <w:r>
        <w:t xml:space="preserve">, edukacja, </w:t>
      </w:r>
      <w:proofErr w:type="spellStart"/>
      <w:r>
        <w:t>integracja_społeczna</w:t>
      </w:r>
      <w:proofErr w:type="spellEnd"/>
      <w:r>
        <w:t xml:space="preserve">, </w:t>
      </w:r>
      <w:proofErr w:type="spellStart"/>
      <w:r>
        <w:t>kluby_integracji_społecznej_KIS</w:t>
      </w:r>
      <w:proofErr w:type="spellEnd"/>
      <w:r>
        <w:t xml:space="preserve">, </w:t>
      </w:r>
      <w:proofErr w:type="spellStart"/>
      <w:r>
        <w:t>kompetencje_społeczne</w:t>
      </w:r>
      <w:proofErr w:type="spellEnd"/>
      <w:r>
        <w:t xml:space="preserve">, </w:t>
      </w:r>
      <w:proofErr w:type="spellStart"/>
      <w:r>
        <w:t>kompetencje_zawodowe</w:t>
      </w:r>
      <w:proofErr w:type="spellEnd"/>
      <w:r>
        <w:t xml:space="preserve">, </w:t>
      </w:r>
      <w:proofErr w:type="spellStart"/>
      <w:r>
        <w:t>obszar_rewitalizacji</w:t>
      </w:r>
      <w:proofErr w:type="spellEnd"/>
      <w:r>
        <w:t>, rewitalizacja</w:t>
      </w:r>
    </w:p>
    <w:p w14:paraId="5CB4D1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FCF1E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Nie dotyczy, Small </w:t>
      </w:r>
      <w:proofErr w:type="spellStart"/>
      <w:r>
        <w:t>mid</w:t>
      </w:r>
      <w:proofErr w:type="spellEnd"/>
      <w:r>
        <w:t xml:space="preserve"> </w:t>
      </w:r>
      <w:proofErr w:type="spellStart"/>
      <w:r>
        <w:t>caps</w:t>
      </w:r>
      <w:proofErr w:type="spellEnd"/>
      <w:r>
        <w:t>, Średnie</w:t>
      </w:r>
    </w:p>
    <w:p w14:paraId="67C8EA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1DDC0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32A5BA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B0AC6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WLWK-EECO19 - Liczba objętych wsparciem mikro-, małych i średnich przedsiębiorstw (w tym spółdzielni i przedsiębiorstw społecznych)</w:t>
      </w:r>
    </w:p>
    <w:p w14:paraId="076627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74F414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52B3299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3E5071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2F0D29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7000A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7AA0D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61DF0F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4553AF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368034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F5B1C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560C1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3BF984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6E6EB7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2873ED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265DF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92FABC0"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7" w:name="_Toc233718085"/>
      <w:r>
        <w:rPr>
          <w:rFonts w:ascii="Calibri" w:hAnsi="Calibri" w:cs="Calibri"/>
          <w:sz w:val="32"/>
        </w:rPr>
        <w:t>Działanie FEPM.05.13 Rozwój ekonomii społecznej</w:t>
      </w:r>
      <w:bookmarkEnd w:id="47"/>
    </w:p>
    <w:p w14:paraId="54DC95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D6156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0A3C78A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CED39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12 103 667,00</w:t>
      </w:r>
    </w:p>
    <w:p w14:paraId="43D1D1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34C58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138 - Wsparcie na rzecz ekonomii społecznej i przedsiębiorstw społecznych</w:t>
      </w:r>
    </w:p>
    <w:p w14:paraId="02E63C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5B0AE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Nadal poważną barierą dla sektora ekonomii społecznej w województwie pomorskim jest uzależnienie od środków publicznych, brak powiązań ze sferą biznesu, słaba promocja, brak dobrych praktyk oraz niski poziom wiedzy i świadomości dotyczący funkcjonowania tego typu podmiotów. W efekcie, poziom zatrudnienia w sektorze ekonomii społecznej jest wciąż niezadowalający. </w:t>
      </w:r>
      <w:r>
        <w:br/>
        <w:t>W związku z tym, właściwe jest kontynuowanie wszechstronnego wsparcia podmiotów ekonomii społecznej poprzez sieć ośrodków wsparcia. Wzmocnienia wymaga jeszcze silniejsze ukierunkowanie podmiotów ekonomii społecznej na ekonomizację swojej działalności, w tym wzmocnienie podmiotów ekonomii społecznej jako realizatora usług społecznych.</w:t>
      </w:r>
      <w:r>
        <w:br/>
        <w:t>W obszarze rozwoju ekonomii społecznej, interwencja koncentrować się będzie na realizacji usług na rzecz rozwoju sektora ekonomii społecznej, głównie przy wykorzystaniu istniejącego potencjału ośrodków wsparcia ekonomii społecznej. Działalność ww. ośrodków obejmie przede wszystkim kompleksowe wsparcie istniejących podmiotów ekonomii społecznej służące ich profesjonalizacji, a także stymulowanie powstawania nowych podmiotów.</w:t>
      </w:r>
      <w:r>
        <w:br/>
      </w:r>
      <w:r>
        <w:br/>
        <w:t>Typ projektów:</w:t>
      </w:r>
      <w:r>
        <w:br/>
        <w:t>Usługi na rzecz sektora ekonomii społecznej, realizowane wyłącznie przez akredytowane Ośrodki Wspierania Ekonomii Społecznej (OWES), w oparciu o diagnozę sytuacji problemowej, zasobów, potencjału, potrzeb w szczególności poprzez:</w:t>
      </w:r>
      <w:r>
        <w:br/>
        <w:t>a. bezzwrotne wsparcie finansowe na utworzenie i utrzymanie miejsc pracy w przedsiębiorstwach społecznych przyznawane w  formie stawek jednostkowych;</w:t>
      </w:r>
      <w:r>
        <w:br/>
        <w:t>b. wsparcie realizacji indywidualnego procesu reintegracji pracownika zagrożonego wykluczeniem zgodnie z realizowanym planem reintegracji;</w:t>
      </w:r>
      <w:r>
        <w:br/>
        <w:t>c. usługi wsparcia rozwoju ekonomii społecznej w zakresie animacji oraz wsparcia tworzenia przedsiębiorstw społecznych;</w:t>
      </w:r>
      <w:r>
        <w:br/>
        <w:t xml:space="preserve">d. usługi wsparcia istniejących przedsiębiorstw społecznych służące ich profesjonalizacji.  </w:t>
      </w:r>
      <w:r>
        <w:br/>
      </w:r>
      <w:r>
        <w:br/>
        <w:t>Najważniejsze warunki realizacji projektów:</w:t>
      </w:r>
      <w:r>
        <w:br/>
        <w:t>1. Wsparcie realizowane będzie wyłącznie przez akredytowane Ośrodki Wspierania Ekonomii Społecznej (OWES).</w:t>
      </w:r>
      <w:r>
        <w:br/>
        <w:t xml:space="preserve">2. Wsparcie w postaci utworzenia nowego miejsca pracy i jego utrzymanie w przedsiębiorstwie społecznym (PS) udzielane będzie wyłącznie przy wykorzystaniu stawki jednostkowej  określonej w Wytycznych dotyczących realizacji projektów z udziałem środków Europejskiego Funduszu Społecznego Plus w regionalnych programach na lata 2021-2027. </w:t>
      </w:r>
      <w:r>
        <w:br/>
      </w:r>
      <w:r>
        <w:br/>
        <w:t>Ukierunkowanie terytorialne:</w:t>
      </w:r>
      <w:r>
        <w:br/>
        <w:t>Interwencja będzie prowadzona na terenie całego województwa.</w:t>
      </w:r>
      <w:r>
        <w:br/>
      </w:r>
      <w:r>
        <w:br/>
        <w:t>Preferowane zgodnie z Programem będą projekty:</w:t>
      </w:r>
      <w:r>
        <w:br/>
      </w:r>
      <w:r>
        <w:lastRenderedPageBreak/>
        <w:t>1. partnerskie, realizowane we współpracy z IOB lub pracodawcami lub ich organizacjami;</w:t>
      </w:r>
      <w:r>
        <w:br/>
        <w:t>2. zakładające współpracę międzynarodową lub transnarodową (jedynie w przypadku bezpośredniego wpływu tej współpracy na osiągnięcie rezultatów Celu).</w:t>
      </w:r>
    </w:p>
    <w:p w14:paraId="761D7F9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4B402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8DCF2A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F55CB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1971CC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DD0BB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BB153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CCBF9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282623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A1F88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06C94CD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39507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7460E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59BDD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1781AE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5017E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wartości projektu z wyłączeniem środków na dotacje na tworzenie i utrzymanie miejsc pracy</w:t>
      </w:r>
    </w:p>
    <w:p w14:paraId="055B16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27BFC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398361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0307B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5F00EC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178E7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społeczne i związki wyznaniowe</w:t>
      </w:r>
    </w:p>
    <w:p w14:paraId="564403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A3638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bierne zawodowo, osoby dotknięte ubóstwem i wykluczeniem społecznym, osoby z niepełnosprawnościami, osoby zagrożone ubóstwem i wykluczeniem społecznym, podmioty ekonomii społecznej (w tym przedsiębiorstwa społeczne)</w:t>
      </w:r>
    </w:p>
    <w:p w14:paraId="5D238A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77E98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dotacje_na_miejsca_pracy</w:t>
      </w:r>
      <w:proofErr w:type="spellEnd"/>
      <w:r>
        <w:t xml:space="preserve">, </w:t>
      </w:r>
      <w:proofErr w:type="spellStart"/>
      <w:r>
        <w:t>ekonomia_społeczna</w:t>
      </w:r>
      <w:proofErr w:type="spellEnd"/>
      <w:r>
        <w:t xml:space="preserve">, </w:t>
      </w:r>
      <w:proofErr w:type="spellStart"/>
      <w:r>
        <w:t>integracja_społeczna</w:t>
      </w:r>
      <w:proofErr w:type="spellEnd"/>
      <w:r>
        <w:t xml:space="preserve">, </w:t>
      </w:r>
      <w:proofErr w:type="spellStart"/>
      <w:r>
        <w:t>przedsiębiorczość_społeczna</w:t>
      </w:r>
      <w:proofErr w:type="spellEnd"/>
      <w:r>
        <w:t xml:space="preserve">, </w:t>
      </w:r>
      <w:proofErr w:type="spellStart"/>
      <w:r>
        <w:t>włączenie_społeczne</w:t>
      </w:r>
      <w:proofErr w:type="spellEnd"/>
    </w:p>
    <w:p w14:paraId="0EBE73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B5C0B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539C1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3B670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290547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4A8250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45FB5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66B395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12891C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1284B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71ECFF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2C0FB3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716899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54DDEB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WLWK-PLHCO01 - Liczba podmiotów ekonomii społecznej objętych wsparciem</w:t>
      </w:r>
    </w:p>
    <w:p w14:paraId="60A92E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5561A0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D4604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WLWK-PLHCR01 - Liczba miejsc pracy utworzonych w przedsiębiorstwach społecznych</w:t>
      </w:r>
    </w:p>
    <w:p w14:paraId="222338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WLWK-EECR03 - Liczba osób, które uzyskały kwalifikacje po opuszczeniu programu</w:t>
      </w:r>
    </w:p>
    <w:p w14:paraId="3C4923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5CD6FA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3E63E7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19B8D2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272D36C"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8" w:name="_Toc233718086"/>
      <w:r>
        <w:rPr>
          <w:rFonts w:ascii="Calibri" w:hAnsi="Calibri" w:cs="Calibri"/>
          <w:sz w:val="32"/>
        </w:rPr>
        <w:t>Działanie FEPM.05.14 Integracja migrantów - działanie usunięte</w:t>
      </w:r>
      <w:bookmarkEnd w:id="48"/>
    </w:p>
    <w:p w14:paraId="6A25D2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8137E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EFS+.CP4.I - Wspieranie integracji społeczno-gospodarczej obywateli państw trzecich, w tym migrantów</w:t>
      </w:r>
    </w:p>
    <w:p w14:paraId="2EF056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52691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0,00</w:t>
      </w:r>
    </w:p>
    <w:p w14:paraId="43B637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06AEC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157 - Działania na rzecz integracji społecznej obywateli państw trzecich</w:t>
      </w:r>
    </w:p>
    <w:p w14:paraId="60F731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6373B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Działanie usunięte w ramach zmiany FEP 2021-2027.</w:t>
      </w:r>
    </w:p>
    <w:p w14:paraId="0FED24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7A866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26085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BED50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A48F8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C739E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AA4A6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9A531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17880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6EE30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6ACEAB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5A485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Dotacja</w:t>
      </w:r>
    </w:p>
    <w:p w14:paraId="639C5A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003D89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3E05D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16738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4FDD0E2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E73DA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D9480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50841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58B2C1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5CA3A7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obywatele państw trzecich dotknięci/zagrożeni ubóstwem i wykluczeniem społecznym</w:t>
      </w:r>
    </w:p>
    <w:p w14:paraId="0D69F6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51B18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integracja_migrantów</w:t>
      </w:r>
      <w:proofErr w:type="spellEnd"/>
    </w:p>
    <w:p w14:paraId="6B8504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91372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A27AF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F769F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14E2AC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6F8F850"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9" w:name="_Toc233718087"/>
      <w:r>
        <w:rPr>
          <w:rFonts w:ascii="Calibri" w:hAnsi="Calibri" w:cs="Calibri"/>
          <w:sz w:val="32"/>
        </w:rPr>
        <w:t>Działanie FEPM.05.15 Integracja migrantów – ZIT na terenie obszaru metropolitalnego</w:t>
      </w:r>
      <w:bookmarkEnd w:id="49"/>
    </w:p>
    <w:p w14:paraId="285AF5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49A19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EFS+.CP4.I - Wspieranie integracji społeczno-gospodarczej obywateli państw trzecich, w tym migrantów</w:t>
      </w:r>
    </w:p>
    <w:p w14:paraId="66CE8C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D02D1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5 006 056,00</w:t>
      </w:r>
    </w:p>
    <w:p w14:paraId="101F5E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E8B56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157 - Działania na rzecz integracji społecznej obywateli państw trzecich</w:t>
      </w:r>
    </w:p>
    <w:p w14:paraId="62719B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B608E2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Pomorskie stało się atrakcyjnym miejscem pracy i życia dla imigrantów zarobkowych. Powiatowe urzędy </w:t>
      </w:r>
      <w:r>
        <w:lastRenderedPageBreak/>
        <w:t>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t>Jednocześnie, szczególne nasilenie tych zjawisk obserwuje się na terenie Obszaru Metropolitalnego Trójmiasta.</w:t>
      </w:r>
      <w:r>
        <w:br/>
        <w:t>Ważnym wyzwaniem jest integracja imigrantów ze społecznością lokalną. Ważne jest prowadzenie 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r>
      <w:r>
        <w:br/>
        <w:t>Typy projektów:</w:t>
      </w:r>
      <w:r>
        <w:b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t>a. wspieranie migrantów oraz pracodawców w procesie integracji cudzoziemców na rynku pracy;</w:t>
      </w:r>
      <w:r>
        <w:br/>
        <w:t xml:space="preserve">b. integracja społeczna i kulturalna migrantów; </w:t>
      </w:r>
      <w:r>
        <w:br/>
        <w:t>c. działania wspomagające edukację dzieci i młodzieży z doświadczeniem migracyjnym;</w:t>
      </w:r>
      <w:r>
        <w:br/>
        <w:t>d. pomoc psychologiczna, prawna, bytowa, zdrowotna i tłumaczeniowa dla migrantów doświadczających wykluczenia;</w:t>
      </w:r>
      <w:r>
        <w:b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r>
      <w:r>
        <w:br/>
        <w:t>Najważniejsze warunki realizacji projektów:</w:t>
      </w:r>
      <w:r>
        <w:br/>
        <w:t xml:space="preserve">1. Realizowane będą wyłącznie projekty wynikające ze Strategii ZIT. </w:t>
      </w:r>
      <w:r>
        <w:br/>
        <w:t>2. Wszystkie ww. działania muszą być prowadzone w oparciu o kompleksową diagnozę potrzeb imigrantów i interesariuszy instytucjonalnych.</w:t>
      </w:r>
      <w:r>
        <w:br/>
        <w:t>3. Wszystkie ww. działania muszą uwzględniać demarkację i komplementarność z działaniami w ramach programu Fundusze Europejskie dla Rozwoju Społecznego (FERS) oraz Funduszu Azylu, Migracji i Integracji (FAMI).</w:t>
      </w:r>
      <w:r>
        <w:br/>
        <w:t xml:space="preserve">4. Działanie wdrażane we współpracy z Instytucją Pośredniczącą - Stowarzyszeniem Obszar Metropolitalny Gdańsk-Gdynia-Sopot. </w:t>
      </w:r>
      <w:r>
        <w:br/>
      </w:r>
      <w:r>
        <w:br/>
        <w:t>Ukierunkowanie terytorialne:</w:t>
      </w:r>
      <w:r>
        <w:br/>
        <w:t xml:space="preserve">Interwencja realizowana będzie w ramach mechanizmu ZIT na terenie obszaru metropolitalnego. </w:t>
      </w:r>
      <w:r>
        <w:br/>
        <w:t xml:space="preserve">Obszar realizacji stanowią następujące jednostki terytorialne: </w:t>
      </w:r>
      <w:r>
        <w:br/>
      </w:r>
      <w:r>
        <w:lastRenderedPageBreak/>
        <w:t>Miasta: Gdańsk, Gdynia, Sopot, Hel, Pruszcz Gdański, Puck, Reda, Rumia, Tczew, Wejherowo;</w:t>
      </w:r>
      <w:r>
        <w:br/>
        <w:t xml:space="preserve">Gminy miejsko - wiejskie: Jastarnia, Kartuzy, Władysławowo i Żukowo oraz </w:t>
      </w:r>
      <w:r>
        <w:br/>
        <w:t>gminy wiejskie: Cedry Wielkie, Kolbudy, Kosakowo, Luzino, Pruszcz Gdański, Przodkowo, Przywidz, Pszczółki, Puck, Somonino, Stegna, Suchy Dąb, Szemud, Tczew, Trąbki Wielkie i Wejherowo.</w:t>
      </w:r>
      <w:r>
        <w:br/>
      </w:r>
      <w:r>
        <w:br/>
        <w:t>Preferowane będą projekty:</w:t>
      </w:r>
      <w:r>
        <w:br/>
        <w:t>1. realizowane w partnerstwie JST z organizacjami pozarządowymi i/lub pracodawcami / organizacjami pracodawców;</w:t>
      </w:r>
      <w:r>
        <w:br/>
        <w:t>2. wykorzystujące animację środowiskową i wolontariat.</w:t>
      </w:r>
    </w:p>
    <w:p w14:paraId="02394C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B4038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9B73B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56582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24EB3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0367F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25B658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F7369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69AD44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7182A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524FA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6A8F3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A9095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7C968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4C0B1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F71C4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5%</w:t>
      </w:r>
    </w:p>
    <w:p w14:paraId="1A9A1F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5B2EF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5C9280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B5BD5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D2430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055E0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39969C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21140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p w14:paraId="4AF73B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9A3EE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aktywizacja_społeczna</w:t>
      </w:r>
      <w:proofErr w:type="spellEnd"/>
      <w:r>
        <w:t xml:space="preserve">, </w:t>
      </w:r>
      <w:proofErr w:type="spellStart"/>
      <w:r>
        <w:t>aktywizacja_zawodowa</w:t>
      </w:r>
      <w:proofErr w:type="spellEnd"/>
      <w:r>
        <w:t xml:space="preserve">, </w:t>
      </w:r>
      <w:proofErr w:type="spellStart"/>
      <w:r>
        <w:t>integracja_migrantów</w:t>
      </w:r>
      <w:proofErr w:type="spellEnd"/>
      <w:r>
        <w:t xml:space="preserve">, </w:t>
      </w:r>
      <w:proofErr w:type="spellStart"/>
      <w:r>
        <w:t>integracja_społeczna</w:t>
      </w:r>
      <w:proofErr w:type="spellEnd"/>
      <w:r>
        <w:t xml:space="preserve">, niedyskryminacja, </w:t>
      </w:r>
      <w:proofErr w:type="spellStart"/>
      <w:r>
        <w:t>Zintegrowane_Inwestycje_Terytorialne</w:t>
      </w:r>
      <w:proofErr w:type="spellEnd"/>
    </w:p>
    <w:p w14:paraId="710EEB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479D4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30CE54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68171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EEB82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BE83A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671D34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666119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61E14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B049F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B7560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211687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WLWK-EECO12 - Liczba osób z niepełnosprawnościami objętych wsparciem w programie</w:t>
      </w:r>
    </w:p>
    <w:p w14:paraId="78677E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356DFF4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7E7E2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75FC29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65BFBE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07FA1C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21304C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4E0802E"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0" w:name="_Toc233718088"/>
      <w:r>
        <w:rPr>
          <w:rFonts w:ascii="Calibri" w:hAnsi="Calibri" w:cs="Calibri"/>
          <w:sz w:val="32"/>
        </w:rPr>
        <w:t>Działanie FEPM.05.16 Integracja migrantów – ZIT poza terenem obszaru metropolitalnego</w:t>
      </w:r>
      <w:bookmarkEnd w:id="50"/>
    </w:p>
    <w:p w14:paraId="43A238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16EE2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EFS+.CP4.I - Wspieranie integracji społeczno-gospodarczej obywateli państw trzecich, w tym migrantów</w:t>
      </w:r>
    </w:p>
    <w:p w14:paraId="55F7BC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C121D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6 118 512,00</w:t>
      </w:r>
    </w:p>
    <w:p w14:paraId="7DF5022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B5FCF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157 - Działania na rzecz integracji społecznej obywateli państw trzecich</w:t>
      </w:r>
    </w:p>
    <w:p w14:paraId="65AA68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57808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Pomorskie stało się atrakcyjnym miejscem pracy i życia dla imigrantów zarobkowych. Powiatowe urzędy pracy rocznie wpisują do ewidencji prawie 130 tys. oświadczeń pracodawców o powierzeniu wykonywania pracy obywatelom innych krajów bez konieczności uzyskania zezwolenia na pracę. Ponadto, w obliczu inwazji Federacji Rosyjskiej na Ukrainę, spodziewany jest dalszy napływ osób wymagających wsparcia nie tylko bytowego, ale również integrującego te osoby i ich rodziny społecznie i zawodowo.</w:t>
      </w:r>
      <w:r>
        <w:br/>
        <w:t>Ważnym wyzwaniem jest integracja imigrantów ze społecznością lokalną. Ważne jest prowadzenie aktywnej, włączającej i odpowiedniej polityki integracyjnej, która ułatwi zatrudnianie cudzoziemców, pomoże im w budowaniu dobrych relacji i więzi z mieszkańcami Pomorza oraz zachęci do zamieszkania w regionie na dłużej lub na stałe. Konieczne jest zatem podejmowanie skoordynowanych działań w zakresie integracji ekonomicznej, kulturowo-społecznej, prawno-instytucjonalnej, tożsamościowej oraz przestrzennej, które powinny prowadzić do zapewnienia imigrantom praw, szans i usług dostępnych wszystkim mieszkańcom województwa.</w:t>
      </w:r>
      <w:r>
        <w:br/>
      </w:r>
      <w:r>
        <w:br/>
      </w:r>
      <w:r>
        <w:lastRenderedPageBreak/>
        <w:t>Typy projektów:</w:t>
      </w:r>
      <w:r>
        <w:br/>
        <w:t>1. Kompleksowe działania na rzecz integracji społecznej i zawodowej oraz wykształcenia obywateli państw trzecich, w tym migrantów, realizowane przez JST na podstawie diagnozy potrzeb, wykorzystujące w pierwszej kolejności ogólnie dostępne instrumenty włączenia i aktywizacji społecznej, zawodowej, edukacyjnej, kulturalnej i zdrowotnej, w szczególności:</w:t>
      </w:r>
      <w:r>
        <w:br/>
        <w:t>a. wspieranie migrantów oraz pracodawców w procesie integracji cudzoziemców na rynku pracy;</w:t>
      </w:r>
      <w:r>
        <w:br/>
        <w:t xml:space="preserve">b. integracja społeczna i kulturalna migrantów; </w:t>
      </w:r>
      <w:r>
        <w:br/>
        <w:t>c. działania wspomagające edukację dzieci i młodzieży z doświadczeniem migracyjnym;</w:t>
      </w:r>
      <w:r>
        <w:br/>
        <w:t>d. pomoc psychologiczna, prawna, bytowa, zdrowotna i tłumaczeniowa dla migrantów doświadczających wykluczenia;</w:t>
      </w:r>
      <w:r>
        <w:br/>
        <w:t>e. usługi dla cudzoziemców, które pozwolą im na lepsze funkcjonowanie w polskim społeczeństwie, m.in. kursy języka polskiego, szkolenia z zakresu wartości i kultury polskiej, szkolenia zawodowe, dostarczanie praktycznych informacji dotyczących różnych aspektów życia w Polsce.</w:t>
      </w:r>
      <w:r>
        <w:br/>
      </w:r>
      <w:r>
        <w:br/>
        <w:t>Najważniejsze warunki realizacji projektów:</w:t>
      </w:r>
      <w:r>
        <w:br/>
        <w:t xml:space="preserve">1. Realizowane będą wyłącznie projekty wynikające ze Strategii ZIT. </w:t>
      </w:r>
      <w:r>
        <w:br/>
        <w:t>2. Wszystkie ww. działania muszą być prowadzone w oparciu o kompleksową diagnozę potrzeb imigrantów i interesariuszy instytucjonalnych.</w:t>
      </w:r>
      <w:r>
        <w:br/>
        <w:t xml:space="preserve">3. Wszystkie ww. działania muszą uwzględniać demarkację i komplementarność z działaniami w ramach programu Fundusze Europejskie dla Rozwoju Społecznego (FERS) oraz Funduszu Azylu, Migracji i Integracji (FAMI). </w:t>
      </w:r>
      <w:r>
        <w:br/>
      </w:r>
      <w:r>
        <w:br/>
        <w:t>Ukierunkowanie terytorialne:</w:t>
      </w:r>
      <w:r>
        <w:br/>
        <w:t xml:space="preserve">Interwencja realizowana będzie w ramach mechanizmu ZIT poza terenem obszaru metropolitalnego. </w:t>
      </w:r>
      <w:r>
        <w:br/>
      </w:r>
      <w:r>
        <w:br/>
        <w:t xml:space="preserve">Obszar realizacji stanowią następujące jednostki terytorialne: </w:t>
      </w:r>
      <w:r>
        <w:br/>
        <w:t xml:space="preserve">a. MOF Bytowa (gminy wiejskie: Borzytuchom, Studzienice; gmina miejsko-wiejska: Bytów), </w:t>
      </w:r>
      <w:r>
        <w:br/>
        <w:t xml:space="preserve">b. MOF Starogardu Gdańskiego (gmina miejska: Starogard Gdański; gminy wiejskie: Bobowo, Starogard Gdański, Zblewo), </w:t>
      </w:r>
      <w:r>
        <w:br/>
        <w:t xml:space="preserve">c. MOF Chojnic-Człuchowa (gminy miejskie: Chojnice, Człuchów, gminy wiejskie: Chojnice, Człuchów), </w:t>
      </w:r>
      <w:r>
        <w:br/>
        <w:t>d. MOF Słupska-Ustki (gminy miejskie: Słupsk, Ustka; gminy wiejskie: Damnica, Dębnica Kaszubska, Kobylnica, Słupsk, Ustka),</w:t>
      </w:r>
      <w:r>
        <w:br/>
        <w:t xml:space="preserve">e. MOF Kwidzyna (gmina miejska: Kwidzyn; gminy wiejskie: Gardeja, Kwidzyn, Sadlinki), </w:t>
      </w:r>
      <w:r>
        <w:br/>
        <w:t xml:space="preserve">f. MOF Kościerzyny (gmina miejska: Kościerzyna; gmina wiejska: Kościerzyna), </w:t>
      </w:r>
      <w:r>
        <w:br/>
        <w:t xml:space="preserve">g. MOF Lęborka (gmina miejska: Lębork; gminy wiejskie: Nowa Wieś Lęborska, Łęczyce), </w:t>
      </w:r>
      <w:r>
        <w:br/>
        <w:t>h. MOF Malborka-Sztumu (gmina miejska: Malbork; gminy wiejskie: Malbork, Stare Pole; gminy miejsko-wiejskie: Nowy Staw, Sztum).</w:t>
      </w:r>
      <w:r>
        <w:br/>
      </w:r>
      <w:r>
        <w:br/>
        <w:t xml:space="preserve">Preferowane będą projekty: </w:t>
      </w:r>
      <w:r>
        <w:br/>
        <w:t>1. realizowane w partnerstwie JST z organizacjami pozarządowymi i/lub pracodawcami/ organizacjami pracodawców;</w:t>
      </w:r>
      <w:r>
        <w:br/>
        <w:t>2. wykorzystujące animację środowiskową i wolontariat.</w:t>
      </w:r>
    </w:p>
    <w:p w14:paraId="78EF2A2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UE w projekcie</w:t>
      </w:r>
    </w:p>
    <w:p w14:paraId="0A3100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4DC8D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C3034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06800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0DFC4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238E46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439BF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5668EBE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22E82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1D5703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E2886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3CA86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6B9F81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1374B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16435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1C620E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8E492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73D961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56D55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7E88A7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B8127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04CFC4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31A1C3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otoczenia biznesu (IOB), obywatele państw trzecich dotknięci/zagrożeni ubóstwem i wykluczeniem społecznym, organizacje pracodawców, pracodawcy, pracownicy instytucji publicznych pracujący z obywatelami państw trzecich, pracownicy organizacji pozarządowych, rodziny obywateli państw trzecich dotkniętych/zagrożonych ubóstwem i wykluczeniem społecznym, wolontariusze organizacji pozarządowych</w:t>
      </w:r>
    </w:p>
    <w:p w14:paraId="25D9B5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C0EFF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aktywizacja_społeczna</w:t>
      </w:r>
      <w:proofErr w:type="spellEnd"/>
      <w:r>
        <w:t xml:space="preserve">, </w:t>
      </w:r>
      <w:proofErr w:type="spellStart"/>
      <w:r>
        <w:t>aktywizacja_zawodowa</w:t>
      </w:r>
      <w:proofErr w:type="spellEnd"/>
      <w:r>
        <w:t xml:space="preserve">, </w:t>
      </w:r>
      <w:proofErr w:type="spellStart"/>
      <w:r>
        <w:t>integracja_migrantów</w:t>
      </w:r>
      <w:proofErr w:type="spellEnd"/>
      <w:r>
        <w:t xml:space="preserve">, </w:t>
      </w:r>
      <w:proofErr w:type="spellStart"/>
      <w:r>
        <w:t>integracja_społeczna</w:t>
      </w:r>
      <w:proofErr w:type="spellEnd"/>
      <w:r>
        <w:t xml:space="preserve">, niedyskryminacja, </w:t>
      </w:r>
      <w:proofErr w:type="spellStart"/>
      <w:r>
        <w:t>Zintegrowane_Inwestycje_Terytorialne</w:t>
      </w:r>
      <w:proofErr w:type="spellEnd"/>
    </w:p>
    <w:p w14:paraId="56663E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B6D91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257D87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BCEE8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BB4F0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76A32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202934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67CF38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13C62D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4B9B0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52A37B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64CC61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FD7B4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1391A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6C6A2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6D5CF1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21A36C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WLWK-PLHILCR01 - Liczba osób, których sytuacja społeczna uległa poprawie po opuszczeniu programu</w:t>
      </w:r>
    </w:p>
    <w:p w14:paraId="15881D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21EF5D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6F39D2C"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1" w:name="_Toc233718089"/>
      <w:r>
        <w:rPr>
          <w:rFonts w:ascii="Calibri" w:hAnsi="Calibri" w:cs="Calibri"/>
          <w:sz w:val="32"/>
        </w:rPr>
        <w:t>Działanie FEPM.05.17 Usługi społeczne i zdrowotne</w:t>
      </w:r>
      <w:bookmarkEnd w:id="51"/>
    </w:p>
    <w:p w14:paraId="7AE18A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99606C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4B8EDE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2F414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54 495 276,00</w:t>
      </w:r>
    </w:p>
    <w:p w14:paraId="28CE15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51999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158 - Działania w celu zwiększenia równego i szybkiego dostępu do dobrej jakości trwałych i przystępnych cenowo usług, 161 - Działania na rzecz poprawy dostępu do opieki długoterminowej (z wyłączeniem infrastruktury)</w:t>
      </w:r>
    </w:p>
    <w:p w14:paraId="42272F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44781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 xml:space="preserve">1. Zwiększenie dostępu do </w:t>
      </w:r>
      <w:proofErr w:type="spellStart"/>
      <w:r>
        <w:t>zdeinstytucjonalizowanych</w:t>
      </w:r>
      <w:proofErr w:type="spellEnd"/>
      <w:r>
        <w:t>,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 xml:space="preserve">b. opieka </w:t>
      </w:r>
      <w:proofErr w:type="spellStart"/>
      <w:r>
        <w:t>wytchnieniowa</w:t>
      </w:r>
      <w:proofErr w:type="spellEnd"/>
      <w:r>
        <w:t xml:space="preserve">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r>
      <w:r>
        <w:lastRenderedPageBreak/>
        <w:t xml:space="preserve">2. Zwiększenie dostępu do </w:t>
      </w:r>
      <w:proofErr w:type="spellStart"/>
      <w:r>
        <w:t>zdeinstytucjonalizowanych</w:t>
      </w:r>
      <w:proofErr w:type="spellEnd"/>
      <w:r>
        <w:t xml:space="preserve"> i zintegrowanych usług społecznych w zakresie wsparcia rodziny (w tym wsparcia </w:t>
      </w:r>
      <w:proofErr w:type="spellStart"/>
      <w:r>
        <w:t>preadopcyjnego</w:t>
      </w:r>
      <w:proofErr w:type="spellEnd"/>
      <w:r>
        <w:t xml:space="preserve"> i </w:t>
      </w:r>
      <w:proofErr w:type="spellStart"/>
      <w:r>
        <w:t>postadopcyjnego</w:t>
      </w:r>
      <w:proofErr w:type="spellEnd"/>
      <w:r>
        <w:t>)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 xml:space="preserve">b. wspieranie procesu </w:t>
      </w:r>
      <w:proofErr w:type="spellStart"/>
      <w:r>
        <w:t>deinstytucjonalizacji</w:t>
      </w:r>
      <w:proofErr w:type="spellEnd"/>
      <w:r>
        <w:t xml:space="preserve"> pieczy zastępczej obejmujące działania prowadzące do powstawania rodzinnych form pieczy zastępczej;</w:t>
      </w:r>
      <w:r>
        <w:br/>
        <w:t>c. usługi wsparcia dziennego dzieci i młodzieży doświadczające problemów opiekuńczo wychowawczych poprzez takie usługi jak min.: placówki wsparcia dziennego, streetworkingu.</w:t>
      </w:r>
      <w:r>
        <w:br/>
        <w:t>3. Rozwój usług wspierających osoby objęte pieczą zastępczą, w tym osoby usamodzielniane z uwzględnieniem diagnozy sytuacji problemowej, zasobów, potencjału, predyspozycji, potrzeb, z wykorzystaniem usług aktywnej integracji.</w:t>
      </w:r>
      <w:r>
        <w:br/>
        <w:t xml:space="preserve">4. Rozwój usług opieki długoterminowej świadczonej w formie </w:t>
      </w:r>
      <w:proofErr w:type="spellStart"/>
      <w:r>
        <w:t>zdeinstytucjonalizowanej</w:t>
      </w:r>
      <w:proofErr w:type="spellEnd"/>
      <w:r>
        <w:t xml:space="preserve"> jako działania medyczne lub społeczne polegające na świadczeniu długotrwałej opieki pielęgniarskiej, rozwoju hospicjów w formule domowej, rehabilitacji, świadczeń terapeutycznych i usług </w:t>
      </w:r>
      <w:proofErr w:type="spellStart"/>
      <w:r>
        <w:t>pielęgnacyjno</w:t>
      </w:r>
      <w:proofErr w:type="spellEnd"/>
      <w:r>
        <w:t>–opiekuńczych osobom przewlekle chorym i potrzebującym wparcia w codziennym funkcjonowaniu, które nie wymagają hospitalizacji w warunkach oddziału szpitalnego oraz kontynuacji leczenia farmakologicznego i dietetycznego.</w:t>
      </w:r>
      <w:r>
        <w:br/>
        <w:t xml:space="preserve">5. Zwiększenie dostępu do </w:t>
      </w:r>
      <w:proofErr w:type="spellStart"/>
      <w:r>
        <w:t>zdeinstytucjonalizowanych</w:t>
      </w:r>
      <w:proofErr w:type="spellEnd"/>
      <w:r>
        <w:t xml:space="preserve"> i zintegrowanych usług zdrowotnych, w oparciu o diagnozę sytuacji problemowej, m.in. poprzez:</w:t>
      </w:r>
      <w:r>
        <w:br/>
        <w:t xml:space="preserve">a. działalność lub tworzenie nowych miejsc opieki medycznej w formach </w:t>
      </w:r>
      <w:proofErr w:type="spellStart"/>
      <w:r>
        <w:t>zdeinstytucjonalizowanych</w:t>
      </w:r>
      <w:proofErr w:type="spellEnd"/>
      <w:r>
        <w:t>;</w:t>
      </w:r>
      <w:r>
        <w:br/>
        <w:t>b. działalność lub tworzenie nowych pozainstytucjonalnych miejsc opieki nad osobami potrzebującymi wsparcia w codziennym funkcjonowaniu, w tym osobami starszymi;</w:t>
      </w:r>
      <w:r>
        <w:br/>
        <w:t>c. działania w zakresie opieki długoterminowej udzielanej w warunkach domowych osobom potrzebującym wsparcia w codziennym funkcjonowaniu, w szczególności pielęgniarskiej opieki długoterminowej domowej;</w:t>
      </w:r>
      <w:r>
        <w:br/>
        <w:t xml:space="preserve">d. opiekę paliatywną i hospicyjną w formach </w:t>
      </w:r>
      <w:proofErr w:type="spellStart"/>
      <w:r>
        <w:t>zdeinstytucjonalizowanych</w:t>
      </w:r>
      <w:proofErr w:type="spellEnd"/>
      <w:r>
        <w:t>;</w:t>
      </w:r>
      <w:r>
        <w:br/>
        <w:t>e. wsparcie dla opiekunów nieformalnych osób potrzebujących wsparcia w codziennym funkcjonowaniu (np. wsparcie psychologiczne, szkolenia w zakresie prawidłowego udzielania codziennej opieki);</w:t>
      </w:r>
      <w:r>
        <w:br/>
        <w:t>f. działania wzmacniające koordynację usług zdrowotnych i/lub społecznych (jako działanie o charakterze uzupełniającym w kompleksowych projektach);</w:t>
      </w:r>
      <w:r>
        <w:br/>
        <w:t xml:space="preserve">g. upowszechnianie rozwiązań z zakresu </w:t>
      </w:r>
      <w:proofErr w:type="spellStart"/>
      <w:r>
        <w:t>teleopieki</w:t>
      </w:r>
      <w:proofErr w:type="spellEnd"/>
      <w:r>
        <w:t xml:space="preserve"> i telemedycyny mających na celu poprawę dostępu do usług zdrowotnych.</w:t>
      </w:r>
      <w:r>
        <w:br/>
        <w:t>6. Realizacja programów profilaktycznych dotyczących profilaktyki i wczesnego wykrywania chorób będących istotnym problemem zdrowotnym regionu.</w:t>
      </w:r>
      <w:r>
        <w:br/>
        <w:t>7. Szkolenia dla pracowników systemu pomocy społecznej oraz kadry realizującej działania w obszarze wspierania rodziny i pieczy zastępczej, w tym dla NGO.</w:t>
      </w:r>
      <w:r>
        <w:br/>
        <w:t xml:space="preserve">8. Spersonalizowane, </w:t>
      </w:r>
      <w:proofErr w:type="spellStart"/>
      <w:r>
        <w:t>zdeinstytucjonalizowane</w:t>
      </w:r>
      <w:proofErr w:type="spellEnd"/>
      <w:r>
        <w:t xml:space="preserve"> usługi zdrowotne,  w tym na rzecz: </w:t>
      </w:r>
      <w:r>
        <w:br/>
        <w:t>- osób dorosłych z zaburzeniami psychicznymi (w ramach usług świadczonych w społeczności lokalnej oraz Centrów Zdrowia Psychicznego);</w:t>
      </w:r>
      <w:r>
        <w:br/>
        <w:t>- dzieci i młodzieży  (w ramach nowego modelu ochrony zdrowia psychicznego).</w:t>
      </w:r>
      <w:r>
        <w:br/>
      </w:r>
      <w:r>
        <w:lastRenderedPageBreak/>
        <w:t>9. Realizacja kompleksowych usług społecznych w nowo utworzonych mieszkaniach treningowych i wspomaganych.</w:t>
      </w:r>
      <w:r>
        <w:br/>
        <w:t xml:space="preserve">10. Realizacja działań na rzecz </w:t>
      </w:r>
      <w:proofErr w:type="spellStart"/>
      <w:r>
        <w:t>deinstytucjonalizacji</w:t>
      </w:r>
      <w:proofErr w:type="spellEnd"/>
      <w:r>
        <w:t xml:space="preserve"> usług w obszarze pieczy zastępczej. </w:t>
      </w:r>
      <w:r>
        <w:br/>
      </w:r>
      <w:r>
        <w:br/>
        <w:t xml:space="preserve">Najważniejsze warunki realizacji projektów: </w:t>
      </w:r>
      <w:r>
        <w:br/>
        <w:t xml:space="preserve">1. Realizowane będą wyłącznie projekty zgodne z ideą </w:t>
      </w:r>
      <w:proofErr w:type="spellStart"/>
      <w:r>
        <w:t>deinstytucjonalizacji</w:t>
      </w:r>
      <w:proofErr w:type="spellEnd"/>
      <w:r>
        <w:t xml:space="preserve"> usług społecznych i zdrowotnych, zgodne z aktualnym Regionalnym Planem Rozwoju i </w:t>
      </w:r>
      <w:proofErr w:type="spellStart"/>
      <w:r>
        <w:t>Deinstytucjonalizacji</w:t>
      </w:r>
      <w:proofErr w:type="spellEnd"/>
      <w:r>
        <w:t xml:space="preserve"> Usług Społecznych i Zdrowotnych w Województwie Pomorskim.</w:t>
      </w:r>
      <w:r>
        <w:br/>
        <w:t>2. Usługi zdrowotne realizowane w ramach Celu, poza określonymi wyjątkami, nie będą obejmować finansowania świadczeń zdrowotnych rozumianych jako świadczenia gwarantowane finansowane przez płatnika (NFZ) oraz świadczeń realizowanych w procesie leczenia.</w:t>
      </w:r>
      <w:r>
        <w:br/>
        <w:t>3. Finansowanie usług zdrowotnych jest możliwe w zakresie działań o charakterze diagnostycznym lub profilaktycznym, zaś finansowanie leczenia jest możliwe wyłącznie w ramach opieki długoterminowej, jako wsparcie towarzyszące. Wyjątek stanowi także możliwość tymczasowego finansowania leczenia dzieci i młodzieży w ramach nowego modelu opieki psychiatrycznej.</w:t>
      </w:r>
      <w:r>
        <w:br/>
        <w:t>4. Programy profilaktyczne muszą promować koordynację opieki zdrowotnej rozumianą jako konieczność realizacji działań we współpracy jednostek podstawowej opieki zdrowotnej i/lub ambulatoryjnej opieki specjalistycznej i/lub szpitali oraz zawierać komponent wsparcia personelu podstawowej opieki zdrowotnej i/lub ambulatoryjnej opieki specjalistycznej.</w:t>
      </w:r>
      <w:r>
        <w:br/>
        <w:t>5. W obszarze usług społecznych i zdrowotnych:</w:t>
      </w:r>
      <w:r>
        <w:br/>
        <w:t>• wspierany będzie rozwój Centrów Usług Społecznych (CUS) jako formuły realizacyjnej wsparcia;</w:t>
      </w:r>
      <w:r>
        <w:br/>
        <w:t>• realizowane będą wyłącznie projekty uwzględniające na etapie diagnozy szczegółową analizę bieżących i prognozowanych potrzeb w zakresie miejsc świadczenia usług społecznych oraz dopasowane do indywidualnych potrzeb osób otrzymujących wsparcie.</w:t>
      </w:r>
      <w:r>
        <w:br/>
        <w:t>6. Interwencja w ramach typów projektów nr 7, 8 i 10 obejmuje przedsięwzięcia realizowane bezpośrednio przez SWP.</w:t>
      </w:r>
      <w:r>
        <w:br/>
        <w:t>7. W typie projektów nr 9 przewiduje się realizację przedsięwzięć zintegrowanych – wynikających z przedsięwzięcia strategicznego pn. Zintegrowany rozwój infrastruktury i usług społecznych w województwie pomorskim – mających bezpośrednie powiązanie i nadrzędny charakter w stosunku do interwencji prowadzonej w ramach Działania 6.3. Infrastruktura społeczna. Ze wsparcia wykluczone będą projekty dla których Wnioskodawcą/Partnerem są jednostki samorządu terytorialnego (</w:t>
      </w:r>
      <w:proofErr w:type="spellStart"/>
      <w:r>
        <w:t>jst</w:t>
      </w:r>
      <w:proofErr w:type="spellEnd"/>
      <w:r>
        <w:t xml:space="preserve">) które mają status Obserwatora w ZIT lub ich jednostki organizacyjne, jeżeli podmioty te wskazane zostały w „Porozumieniu w sprawie realizacji instrumentu Zintegrowane Inwestycje Terytorialne” jako uprawnione do wsparcia w Działaniu 5.18. Usługi społeczne i zdrowotne – ZIT na terenie obszaru metropolitalnego. </w:t>
      </w:r>
      <w:r>
        <w:br/>
        <w:t>8. Dopuszczalny poziom finansowania krzyżowego (cross-</w:t>
      </w:r>
      <w:proofErr w:type="spellStart"/>
      <w:r>
        <w:t>financingu</w:t>
      </w:r>
      <w:proofErr w:type="spellEnd"/>
      <w:r>
        <w:t>) każdorazowo uzależniony będzie od decyzji IZ FEP i zostanie wskazany w regulaminie wyboru projektów.</w:t>
      </w:r>
      <w:r>
        <w:br/>
        <w:t>9. Przedsięwzięcia realizowane bezpośrednio przez SWP mogą być realizowane w formule projektów grantowych (zgodnie z art. 41 ustawy z dnia 28 kwietnia 2022 r. o zasadach realizacji zadań finansowanych ze środków europejskich w perspektywie finansowej 2021-2027).</w:t>
      </w:r>
      <w:r>
        <w:br/>
      </w:r>
      <w:r>
        <w:br/>
        <w:t>Ukierunkowanie terytorialne:</w:t>
      </w:r>
      <w:r>
        <w:br/>
        <w:t xml:space="preserve">Preferowane będą projekty realizowane na obszarach ponadprzeciętnego poziomu wykluczenia </w:t>
      </w:r>
      <w:r>
        <w:lastRenderedPageBreak/>
        <w:t>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t>W zakresie realizacji regionalnych programów polityki zdrowotnej, a także spersonalizowanych usług zdrowotnych, w tym na rzecz osób z zaburzeniami psychicznymi, interwencja będzie prowadzona na terenie całego województwa. Programy profilaktyczne w pierwszej kolejności muszą obejmować obszary białych plam, na których wskaźniki zapadalności i umieralności z powodu chorób są najwyższe w regionie, zaś dostęp do profilaktyki jest utrudniony.</w:t>
      </w:r>
      <w:r>
        <w:br/>
        <w:t>W zakresie realizacji przedsięwzięć zintegrowanych interwencja będzie prowadzona na terenie województwa pomorskiego, z wyłączeniem obszarów uprawnionych do wsparcia w ramach Działania 5.18. Usługi społeczne i zdrowotne – ZIT na terenie obszaru metropolitalnego.</w:t>
      </w:r>
      <w:r>
        <w:br/>
      </w:r>
      <w:r>
        <w:br/>
        <w:t xml:space="preserve">Preferowane zgodnie z Programem będą projekty: </w:t>
      </w:r>
      <w:r>
        <w:br/>
        <w:t>W zakresie typów 1-5, 9:</w:t>
      </w:r>
      <w:r>
        <w:br/>
        <w:t>1. realizowane w partnerstwie organizacji pozarządowych z instytucjami integracji i pomocy społecznej i/lub podmiotami świadczącymi usługi zdrowotne,</w:t>
      </w:r>
      <w:r>
        <w:br/>
        <w:t>2. realizowane przez CUS lub prowadzące do powstania tego typu centrów,</w:t>
      </w:r>
      <w:r>
        <w:br/>
        <w:t>3. wzmacniające potencjał organizacji pozarządowych/podmiotów ekonomii społecznej/przedsiębiorstw społecznych jako realizatorów usług społecznych,</w:t>
      </w:r>
      <w:r>
        <w:br/>
        <w:t>4. wykorzystujące animację środowiskową, kręgi wsparcia i wolontariat,</w:t>
      </w:r>
      <w:r>
        <w:br/>
        <w:t>5. przyczyniające się do wzrostu znaczenia podstawowej i/lub ambulatoryjnej opieki zdrowotnej (nie dotyczy typu 9),</w:t>
      </w:r>
      <w:r>
        <w:br/>
        <w:t xml:space="preserve">6. wykorzystujące nowoczesne rozwiązania i narzędzia technologiczne, w tym </w:t>
      </w:r>
      <w:proofErr w:type="spellStart"/>
      <w:r>
        <w:t>telemedyczne</w:t>
      </w:r>
      <w:proofErr w:type="spellEnd"/>
      <w:r>
        <w:t>,</w:t>
      </w:r>
      <w:r>
        <w:br/>
        <w:t>7. uzgodnione w ramach ZPT (nie dotyczy typu 9).</w:t>
      </w:r>
      <w:r>
        <w:br/>
      </w:r>
      <w:r>
        <w:br/>
        <w:t>W zakresie typów 6-8:</w:t>
      </w:r>
      <w:r>
        <w:br/>
        <w:t>1. wieloletnie,</w:t>
      </w:r>
      <w:r>
        <w:br/>
        <w:t>2. przyczyniające się do wzrostu znaczenia podstawowej i/lub ambulatoryjnej opieki zdrowotnej,</w:t>
      </w:r>
      <w:r>
        <w:br/>
        <w:t>3. partnerskie, realizowane we współpracy podmiotów świadczących usługi zdrowotne z organizacjami pozarządowymi i/lub instytucjami integracji i pomocy społecznej,</w:t>
      </w:r>
      <w:r>
        <w:br/>
        <w:t xml:space="preserve">4. wykorzystujące nowoczesne rozwiązania i narzędzia technologiczne, w tym </w:t>
      </w:r>
      <w:proofErr w:type="spellStart"/>
      <w:r>
        <w:t>telemedyczne</w:t>
      </w:r>
      <w:proofErr w:type="spellEnd"/>
      <w:r>
        <w:t>.</w:t>
      </w:r>
    </w:p>
    <w:p w14:paraId="7635FE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06663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315C8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5B70B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A473B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9B7B1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7254E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D32A1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5A63D1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2683D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41938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6AC6A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F8FBD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286E4D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w:t>
      </w:r>
    </w:p>
    <w:p w14:paraId="2A8EEC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81A73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w odniesieniu do typu projektów nr 8; 5% w odniesieniu do pozostałych typów projektów.</w:t>
      </w:r>
    </w:p>
    <w:p w14:paraId="39CCE5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49B21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4E57AF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50308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06923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C946C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 Partnerstwa, Przedsiębiorstwa, Służby publiczne</w:t>
      </w:r>
    </w:p>
    <w:p w14:paraId="750316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2813C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w:t>
      </w:r>
      <w:r>
        <w:lastRenderedPageBreak/>
        <w:t>sprawnością, w tym osoby z niepełnosprawnościami, osoby z problemami zdrowia psychicznego i ich otoczenie, osoby zagrożone ubóstwem lub wykluczeniem społecznym</w:t>
      </w:r>
    </w:p>
    <w:p w14:paraId="02ED80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C5860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w:t>
      </w:r>
      <w:proofErr w:type="spellStart"/>
      <w:r>
        <w:t>mieszkania_treningowe</w:t>
      </w:r>
      <w:proofErr w:type="spellEnd"/>
      <w:r>
        <w:t xml:space="preserve">, </w:t>
      </w:r>
      <w:proofErr w:type="spellStart"/>
      <w:r>
        <w:t>mieszkania_wspierane</w:t>
      </w:r>
      <w:proofErr w:type="spellEnd"/>
      <w:r>
        <w:t xml:space="preserve">, </w:t>
      </w:r>
      <w:proofErr w:type="spellStart"/>
      <w:r>
        <w:t>opieka_hospicyjna</w:t>
      </w:r>
      <w:proofErr w:type="spellEnd"/>
      <w:r>
        <w:t xml:space="preserve">, </w:t>
      </w:r>
      <w:proofErr w:type="spellStart"/>
      <w:r>
        <w:t>opieka_koordynowana</w:t>
      </w:r>
      <w:proofErr w:type="spellEnd"/>
      <w:r>
        <w:t xml:space="preserve">, </w:t>
      </w:r>
      <w:proofErr w:type="spellStart"/>
      <w:r>
        <w:t>piecza_zastępcza</w:t>
      </w:r>
      <w:proofErr w:type="spellEnd"/>
      <w:r>
        <w:t xml:space="preserve">, </w:t>
      </w:r>
      <w:proofErr w:type="spellStart"/>
      <w:r>
        <w:t>placówki_wsparcia_dziennego</w:t>
      </w:r>
      <w:proofErr w:type="spellEnd"/>
      <w:r>
        <w:t xml:space="preserve">, </w:t>
      </w:r>
      <w:proofErr w:type="spellStart"/>
      <w:r>
        <w:t>usługi_społeczne</w:t>
      </w:r>
      <w:proofErr w:type="spellEnd"/>
      <w:r>
        <w:t xml:space="preserve">, </w:t>
      </w:r>
      <w:proofErr w:type="spellStart"/>
      <w:r>
        <w:t>usługi_zdrowotne</w:t>
      </w:r>
      <w:proofErr w:type="spellEnd"/>
    </w:p>
    <w:p w14:paraId="15858B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F411E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403502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CBF62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653929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CE751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313612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268D8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B41FB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7D4F88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6F32DD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D6EA6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8F01A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WLWK-PLKCO02 - Liczba osób objętych programem polityki zdrowotnej</w:t>
      </w:r>
    </w:p>
    <w:p w14:paraId="5E361B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5CCFF6D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313D64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WLWK-EECO05 - Liczba osób pracujących, łącznie z prowadzącymi działalność na własny rachunek, objętych wsparciem w programie</w:t>
      </w:r>
    </w:p>
    <w:p w14:paraId="1B501B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6B497A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7CE0CD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5729B7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766C3E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WLWK-PLDKCO01 - Liczba wdrożonych programów polityki zdrowotnej</w:t>
      </w:r>
    </w:p>
    <w:p w14:paraId="31B709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PROG-FEPM-EFS-006 - Wartość wydatków kwalifikowalnych przeznaczonych na realizację działań na rzecz poprawy dostępu do opieki długoterminowej (z wyłączeniem infrastruktury)</w:t>
      </w:r>
    </w:p>
    <w:p w14:paraId="55F91E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12583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WLWK-PLKLCR01 - Liczba dzieci i młodzieży, które opuściły opiekę instytucjonalną dzięki wsparciu w programie</w:t>
      </w:r>
    </w:p>
    <w:p w14:paraId="272199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WLWK-PLKLCR05 - Liczba osób, które opuściły opiekę instytucjonalną dzięki wsparciu w programie</w:t>
      </w:r>
    </w:p>
    <w:p w14:paraId="4EF9C0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5E605E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32245E3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383E34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45797C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60AAAF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0F1F135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634CDA3"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2" w:name="_Toc233718090"/>
      <w:r>
        <w:rPr>
          <w:rFonts w:ascii="Calibri" w:hAnsi="Calibri" w:cs="Calibri"/>
          <w:sz w:val="32"/>
        </w:rPr>
        <w:t>Działanie FEPM.05.18 Usługi społeczne i zdrowotne – ZIT na terenie obszaru metropolitalnego</w:t>
      </w:r>
      <w:bookmarkEnd w:id="52"/>
    </w:p>
    <w:p w14:paraId="22C1BD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D8D0F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279033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21BF4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12 000 000,00</w:t>
      </w:r>
    </w:p>
    <w:p w14:paraId="659009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1DAB8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158 - Działania w celu zwiększenia równego i szybkiego dostępu do dobrej jakości trwałych i przystępnych cenowo usług, 161 - Działania na rzecz poprawy dostępu do opieki długoterminowej (z wyłączeniem infrastruktury)</w:t>
      </w:r>
    </w:p>
    <w:p w14:paraId="1ED284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D364A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Mimo działań skierowanych do osób potrzebujących wsparcia w codziennym funkcjonowaniu, sytuacja w </w:t>
      </w:r>
      <w:r>
        <w:lastRenderedPageBreak/>
        <w:t xml:space="preserve">obszarze usług społecznych i zdrowotnych w województwie jest nadal niezadowalająca. Należy poprawić współpracę międzysektorową oraz dążyć do koordynacji </w:t>
      </w:r>
      <w:proofErr w:type="spellStart"/>
      <w:r>
        <w:t>zdeinstytucjonalizowanych</w:t>
      </w:r>
      <w:proofErr w:type="spellEnd"/>
      <w:r>
        <w:t xml:space="preserve"> usług zdrowotnych i społecznych.</w:t>
      </w:r>
      <w:r>
        <w:br/>
      </w:r>
      <w:r>
        <w:br/>
        <w:t>Typy projektów:</w:t>
      </w:r>
      <w:r>
        <w:br/>
        <w:t xml:space="preserve">1. Zwiększenie dostępu do </w:t>
      </w:r>
      <w:proofErr w:type="spellStart"/>
      <w:r>
        <w:t>zdeinstytucjonalizowanych</w:t>
      </w:r>
      <w:proofErr w:type="spellEnd"/>
      <w:r>
        <w:t>,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 xml:space="preserve">b. opieka </w:t>
      </w:r>
      <w:proofErr w:type="spellStart"/>
      <w:r>
        <w:t>wytchnieniowa</w:t>
      </w:r>
      <w:proofErr w:type="spellEnd"/>
      <w:r>
        <w:t xml:space="preserve">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 xml:space="preserve">2. Zwiększenie dostępu do </w:t>
      </w:r>
      <w:proofErr w:type="spellStart"/>
      <w:r>
        <w:t>zdeinstytucjonalizowanych</w:t>
      </w:r>
      <w:proofErr w:type="spellEnd"/>
      <w:r>
        <w:t xml:space="preserve"> i zintegrowanych usług społecznych w zakresie wsparcia rodziny (w tym wsparcia </w:t>
      </w:r>
      <w:proofErr w:type="spellStart"/>
      <w:r>
        <w:t>preadopcyjnego</w:t>
      </w:r>
      <w:proofErr w:type="spellEnd"/>
      <w:r>
        <w:t xml:space="preserve"> i </w:t>
      </w:r>
      <w:proofErr w:type="spellStart"/>
      <w:r>
        <w:t>postadopcyjnego</w:t>
      </w:r>
      <w:proofErr w:type="spellEnd"/>
      <w:r>
        <w:t>)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 xml:space="preserve">b. wspieranie procesu </w:t>
      </w:r>
      <w:proofErr w:type="spellStart"/>
      <w:r>
        <w:t>deinstytucjonalizacji</w:t>
      </w:r>
      <w:proofErr w:type="spellEnd"/>
      <w:r>
        <w:t xml:space="preserve"> pieczy zastępczej obejmujące działania prowadzące do powstawania rodzinnych form pieczy zastępczej;</w:t>
      </w:r>
      <w:r>
        <w:br/>
        <w:t>c. usługi wsparcia dziennego dzieci i młodzieży doświadczającej problemów opiekuńczo wychowawczych poprzez takie usługi jak min placówki wsparcia dziennego, streetworkingu.</w:t>
      </w:r>
      <w:r>
        <w:br/>
        <w:t>3. Rozwój usług wspierających osoby objęte pieczą zastępczą, w tym osoby usamodzielniane z uwzględnieniem diagnozy sytuacji problemowej, zasobów, potencjału, predyspozycji, potrzeb, z wykorzystaniem usług aktywnej integracji.</w:t>
      </w:r>
      <w:r>
        <w:br/>
        <w:t xml:space="preserve">4. Rozwój usług opieki długoterminowej świadczonej w formie </w:t>
      </w:r>
      <w:proofErr w:type="spellStart"/>
      <w:r>
        <w:t>zdeinstytucjonalizowanej</w:t>
      </w:r>
      <w:proofErr w:type="spellEnd"/>
      <w:r>
        <w:t xml:space="preserve"> jako działania medyczne lub społeczne polegające na świadczeniu długotrwałej opieki pielęgniarskiej, rozwoju hospicjów w formule domowej, rehabilitacji, świadczeń terapeutycznych i usług </w:t>
      </w:r>
      <w:proofErr w:type="spellStart"/>
      <w:r>
        <w:t>pielęgnacyjno</w:t>
      </w:r>
      <w:proofErr w:type="spellEnd"/>
      <w:r>
        <w:t>–opiekuńczych osobom przewlekle chorym i potrzebującym wparcia w codziennym funkcjonowaniu, które nie wymagają hospitalizacji w warunkach oddziału szpitalnego oraz kontynuacji leczenia farmakologicznego i dietetycznego.</w:t>
      </w:r>
      <w:r>
        <w:br/>
        <w:t xml:space="preserve">5. Zwiększenie dostępu do </w:t>
      </w:r>
      <w:proofErr w:type="spellStart"/>
      <w:r>
        <w:t>zdeinstytucjonalizowanych</w:t>
      </w:r>
      <w:proofErr w:type="spellEnd"/>
      <w:r>
        <w:t xml:space="preserve"> i zintegrowanych usług zdrowotnych, w oparciu o diagnozę sytuacji problemowej, m.in. poprzez:</w:t>
      </w:r>
      <w:r>
        <w:br/>
        <w:t xml:space="preserve">a. działalność lub tworzenie nowych miejsc opieki medycznej w formach </w:t>
      </w:r>
      <w:proofErr w:type="spellStart"/>
      <w:r>
        <w:t>zdeinstytucjonalizowanych</w:t>
      </w:r>
      <w:proofErr w:type="spellEnd"/>
      <w:r>
        <w:t>;</w:t>
      </w:r>
      <w:r>
        <w:br/>
      </w:r>
      <w:r>
        <w:lastRenderedPageBreak/>
        <w:t>b. działalność lub tworzenie nowych pozainstytucjonalnych miejsc opieki nad osobami potrzebującymi wsparcia w codziennym funkcjonowaniu, w tym osobami starszymi;</w:t>
      </w:r>
      <w:r>
        <w:br/>
        <w:t>c. działania w zakresie opieki długoterminowej udzielanej w warunkach domowych osobom potrzebującym wsparcia w codziennym funkcjonowaniu, w szczególności pielęgniarskiej opieki długoterminowej domowej;</w:t>
      </w:r>
      <w:r>
        <w:br/>
        <w:t xml:space="preserve">d. opiekę paliatywną i hospicyjną w formach </w:t>
      </w:r>
      <w:proofErr w:type="spellStart"/>
      <w:r>
        <w:t>zdeinstytucjonalizowanych</w:t>
      </w:r>
      <w:proofErr w:type="spellEnd"/>
      <w:r>
        <w:t>;</w:t>
      </w:r>
      <w:r>
        <w:br/>
        <w:t>e. wsparcie dla opiekunów nieformalnych osób potrzebujących wsparcia w codziennym funkcjonowaniu (np. wsparcie psychologiczne, szkolenia w zakresie prawidłowego udzielania codziennej opieki);</w:t>
      </w:r>
      <w:r>
        <w:br/>
        <w:t>f. działania wzmacniające koordynację usług zdrowotnych i/lub społecznych (jako działanie o charakterze uzupełniającym w kompleksowych projektach);</w:t>
      </w:r>
      <w:r>
        <w:br/>
        <w:t xml:space="preserve">g. upowszechnianie rozwiązań z zakresu </w:t>
      </w:r>
      <w:proofErr w:type="spellStart"/>
      <w:r>
        <w:t>teleopieki</w:t>
      </w:r>
      <w:proofErr w:type="spellEnd"/>
      <w:r>
        <w:t xml:space="preserve"> i telemedycyny mających na celu poprawę dostępu do usług zdrowotnych.</w:t>
      </w:r>
      <w:r>
        <w:br/>
      </w:r>
      <w:r>
        <w:br/>
        <w:t>Najważniejsze warunki realizacji projektów:</w:t>
      </w:r>
      <w:r>
        <w:br/>
        <w:t xml:space="preserve">1. Realizowane będą wyłącznie projekty zgodne z ideą </w:t>
      </w:r>
      <w:proofErr w:type="spellStart"/>
      <w:r>
        <w:t>deinstytucjonalizacji</w:t>
      </w:r>
      <w:proofErr w:type="spellEnd"/>
      <w:r>
        <w:t xml:space="preserve"> usług społecznych i zdrowotnych, zgodne z aktualnym Regionalnym Planem Rozwoju i </w:t>
      </w:r>
      <w:proofErr w:type="spellStart"/>
      <w:r>
        <w:t>Deinstytucjonalizacji</w:t>
      </w:r>
      <w:proofErr w:type="spellEnd"/>
      <w:r>
        <w:t xml:space="preserve"> Usług Społecznych i Zdrowotnych w Województwie Pomorskim.</w:t>
      </w:r>
      <w:r>
        <w:br/>
        <w:t>2. Usługi zdrowotne realizowane w ramach Celu, poza określonymi wyjątkami, nie będą obejmować finansowania świadczeń zdrowotnych rozumianych jako świadczenia gwarantowane finansowane przez płatnika (NFZ) oraz świadczeń realizowanych w procesie leczenia.</w:t>
      </w:r>
      <w:r>
        <w:br/>
        <w:t xml:space="preserve">3. Finansowanie usług zdrowotnych jest możliwe w zakresie działań o charakterze diagnostycznym lub profilaktycznym, zaś finansowanie leczenia jest możliwe wyłącznie w ramach opieki długoterminowej, jako wsparcie towarzyszące. </w:t>
      </w:r>
      <w:r>
        <w:br/>
        <w:t>4. W obszarze usług społecznych i zdrowotnych:</w:t>
      </w:r>
      <w:r>
        <w:br/>
        <w:t>• wspierany będzie rozwój Centrów Usług Społecznych (CUS) jako formuły realizacyjnej wsparcia;</w:t>
      </w:r>
      <w:r>
        <w:br/>
        <w:t>• realizowane będą wyłącznie projekty uwzględniające na etapie diagnozy szczegółową analizę bieżących i prognozowanych potrzeb w zakresie miejsc świadczenia usług społecznych oraz dopasowane do indywidualnych potrzeb osób otrzymujących wsparcie.</w:t>
      </w:r>
      <w:r>
        <w:br/>
        <w:t>5. Realizowane będą wyłącznie projekty wynikające ze Strategii ZIT.</w:t>
      </w:r>
      <w:r>
        <w:br/>
        <w:t>6. Przewiduje się wyłącznie realizację przedsięwzięć zintegrowanych – działania z zakresu typów projektów 1-4 będą bezpośrednio powiązane i będą mieć nadrzędny charakter w stosunku do interwencji prowadzonej w ramach Działania 6.4. Infrastruktura społeczna.</w:t>
      </w:r>
      <w:r>
        <w:br/>
        <w:t>7. W zakresie świadczenia usług społecznych w nowo utworzonych mieszkaniach treningowych lub wspomaganych, projekty realizowane będą zgodnie z celami i standardami jakości realizacji projektów, wskazanymi w Planie przedsięwzięcia strategicznego pn. Zintegrowany rozwój infrastruktury i usług społecznych w województwie pomorskim.</w:t>
      </w:r>
      <w:r>
        <w:br/>
        <w:t>8. Działanie wdrażane we współpracy z Instytucją Pośredniczącą - Stowarzyszeniem Obszar Metropolitalny Gdańsk-Gdynia-Sopot.</w:t>
      </w:r>
      <w:r>
        <w:br/>
      </w:r>
      <w:r>
        <w:br/>
        <w:t>Ukierunkowanie terytorialne:</w:t>
      </w:r>
      <w:r>
        <w:br/>
        <w:t xml:space="preserve">Interwencja realizowana będzie w ramach mechanizmu ZIT na terenie obszaru metropolitalnego. </w:t>
      </w:r>
      <w:r>
        <w:br/>
      </w:r>
      <w:r>
        <w:br/>
      </w:r>
      <w:r>
        <w:lastRenderedPageBreak/>
        <w:t xml:space="preserve">Obszar realizacji stanowią następujące jednostki terytorialne: </w:t>
      </w:r>
      <w:r>
        <w:br/>
        <w:t xml:space="preserve">Miasta: Gdańsk, Gdynia, Sopot, Hel, Pruszcz Gdański, Puck, Reda, Rumia, Tczew, Wejherowo; </w:t>
      </w:r>
      <w:r>
        <w:br/>
        <w:t xml:space="preserve">Gminy miejsko-wiejskie: Jastarnia, Kartuzy, Władysławowo i Żukowo oraz </w:t>
      </w:r>
      <w:r>
        <w:br/>
        <w:t>gminy wiejskie: Cedry Wielkie, Kolbudy, Kosakowo, Luzino, Pruszcz Gdański, Przodkowo, Przywidz, Pszczółki, Puck, Somonino, Stegna, Suchy Dąb, Szemud, Tczew, Trąbki Wielkie i Wejherowo.</w:t>
      </w:r>
      <w:r>
        <w:br/>
      </w:r>
      <w:r>
        <w:br/>
        <w:t>Preferowane zgodnie z Programem będą projekty:</w:t>
      </w:r>
      <w:r>
        <w:br/>
        <w:t>1. wzmacniające potencjał organizacji pozarządowych/podmiotów ekonomii społecznej/przedsiębiorstw społecznych jako realizatorów usług społecznych,</w:t>
      </w:r>
      <w:r>
        <w:br/>
        <w:t>2. wykorzystujące animację środowiskową, kręgi wsparcia i wolontariat.</w:t>
      </w:r>
    </w:p>
    <w:p w14:paraId="76E778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8F7F7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BD289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6E98C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8C8F2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0108D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5621F1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F32EA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0F6A17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41282E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5348F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C728C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1810F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2F4BEB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E96A4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Minimalny wkład własny beneficjenta</w:t>
      </w:r>
    </w:p>
    <w:p w14:paraId="443F3C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48F183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44B6E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CE55F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69416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A390E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9F012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 Partnerstwa, Przedsiębiorstwa, Służby publiczne</w:t>
      </w:r>
    </w:p>
    <w:p w14:paraId="19FF22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BCE34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14:paraId="60BFB4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57ED1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w:t>
      </w:r>
      <w:proofErr w:type="spellStart"/>
      <w:r>
        <w:t>mieszkania_treningowe</w:t>
      </w:r>
      <w:proofErr w:type="spellEnd"/>
      <w:r>
        <w:t xml:space="preserve">, </w:t>
      </w:r>
      <w:proofErr w:type="spellStart"/>
      <w:r>
        <w:t>mieszkania_wspierane</w:t>
      </w:r>
      <w:proofErr w:type="spellEnd"/>
      <w:r>
        <w:t xml:space="preserve">, </w:t>
      </w:r>
      <w:proofErr w:type="spellStart"/>
      <w:r>
        <w:t>opieka_hospicyjna</w:t>
      </w:r>
      <w:proofErr w:type="spellEnd"/>
      <w:r>
        <w:t xml:space="preserve">, </w:t>
      </w:r>
      <w:proofErr w:type="spellStart"/>
      <w:r>
        <w:t>opieka_koordynowana</w:t>
      </w:r>
      <w:proofErr w:type="spellEnd"/>
      <w:r>
        <w:t xml:space="preserve">, </w:t>
      </w:r>
      <w:proofErr w:type="spellStart"/>
      <w:r>
        <w:t>piecza_zastępcza</w:t>
      </w:r>
      <w:proofErr w:type="spellEnd"/>
      <w:r>
        <w:t xml:space="preserve">, </w:t>
      </w:r>
      <w:proofErr w:type="spellStart"/>
      <w:r>
        <w:t>placówki_wsparcia_dziennego</w:t>
      </w:r>
      <w:proofErr w:type="spellEnd"/>
      <w:r>
        <w:t xml:space="preserve">, </w:t>
      </w:r>
      <w:proofErr w:type="spellStart"/>
      <w:r>
        <w:t>usługi_społeczne</w:t>
      </w:r>
      <w:proofErr w:type="spellEnd"/>
      <w:r>
        <w:t xml:space="preserve">, </w:t>
      </w:r>
      <w:proofErr w:type="spellStart"/>
      <w:r>
        <w:t>usługi_zdrowotne</w:t>
      </w:r>
      <w:proofErr w:type="spellEnd"/>
    </w:p>
    <w:p w14:paraId="5D39F4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37409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65984C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EC4D6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00690F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9923C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5A340C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19C5B6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51089D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527F24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WLWK-EECO04 - Liczba osób biernych zawodowo objętych wsparciem w programie</w:t>
      </w:r>
    </w:p>
    <w:p w14:paraId="72B344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625325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ADC92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6AF362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160420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76466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21C1F3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28A454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4341B3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PROG-FEPM-EFS-006 - Wartość wydatków kwalifikowalnych przeznaczonych na realizację działań na rzecz poprawy dostępu do opieki długoterminowej (z wyłączeniem infrastruktury)</w:t>
      </w:r>
    </w:p>
    <w:p w14:paraId="4A899C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C4C2F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WLWK-PLKLCR01 - Liczba dzieci i młodzieży, które opuściły opiekę instytucjonalną dzięki wsparciu w programie</w:t>
      </w:r>
    </w:p>
    <w:p w14:paraId="31C06F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WLWK-PLKLCR05 - Liczba osób, które opuściły opiekę instytucjonalną dzięki wsparciu w programie</w:t>
      </w:r>
    </w:p>
    <w:p w14:paraId="3E90AD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4F5752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640E6F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18DE6D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280A70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338DA3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BD868DD"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3" w:name="_Toc233718091"/>
      <w:r>
        <w:rPr>
          <w:rFonts w:ascii="Calibri" w:hAnsi="Calibri" w:cs="Calibri"/>
          <w:sz w:val="32"/>
        </w:rPr>
        <w:t>Działanie FEPM.05.19 Usługi społeczne i zdrowotne – programy rewitalizacji</w:t>
      </w:r>
      <w:bookmarkEnd w:id="53"/>
    </w:p>
    <w:p w14:paraId="183BC5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809D4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w:t>
      </w:r>
      <w:r>
        <w:lastRenderedPageBreak/>
        <w:t>dostępności, w tym dla osób z niepełnosprawnościami, skuteczności i odporności systemów ochrony zdrowia i usług opieki długoterminowej</w:t>
      </w:r>
    </w:p>
    <w:p w14:paraId="3C2A26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8164A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15 000 000,00</w:t>
      </w:r>
    </w:p>
    <w:p w14:paraId="4A223D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EAE18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158 - Działania w celu zwiększenia równego i szybkiego dostępu do dobrej jakości trwałych i przystępnych cenowo usług, 161 - Działania na rzecz poprawy dostępu do opieki długoterminowej (z wyłączeniem infrastruktury)</w:t>
      </w:r>
    </w:p>
    <w:p w14:paraId="17E5D5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74ABE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Niektóre obszary pomorskich miast dotknięte są kumulacją negatywnych zjawisk społeczno-gospodarczych i przestrzennych, przez co wymagają kompleksowych działań naprawczych. Inicjowane są one w oparciu o gminne programy rewitalizacji. W województwie pomorskim identyfikuje się obszary zdegradowane w miastach, w których istotnym problemem jest w szczególności niska jakość (lub brak dostępności) usług społecznych i zdrowotnych świadczonych w środowisku lokalnym.</w:t>
      </w:r>
      <w:r>
        <w:br/>
        <w:t>W związku z tym, w ramach Działania prowadzona będzie interwencja na rzecz rewitalizacji zdegradowanych obszarów w miastach poprzez kompleksowe, skoncentrowane terytorialnie działania na rzecz lokalnej społeczności, przestrzeni oraz gospodarki, realizowane na podstawie obowiązujących programów rewitalizacji, powiązane z lokalnymi politykami społecznymi – służące wyprowadzaniu ze stanu kryzysowego obszarów zdegradowanych.</w:t>
      </w:r>
      <w:r>
        <w:br/>
      </w:r>
      <w:r>
        <w:br/>
        <w:t>Typy projektów:</w:t>
      </w:r>
      <w:r>
        <w:br/>
        <w:t xml:space="preserve">1. Zwiększenie dostępu do </w:t>
      </w:r>
      <w:proofErr w:type="spellStart"/>
      <w:r>
        <w:t>zdeinstytucjonalizowanych</w:t>
      </w:r>
      <w:proofErr w:type="spellEnd"/>
      <w:r>
        <w:t>,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 xml:space="preserve">b. opieka </w:t>
      </w:r>
      <w:proofErr w:type="spellStart"/>
      <w:r>
        <w:t>wytchnieniowa</w:t>
      </w:r>
      <w:proofErr w:type="spellEnd"/>
      <w:r>
        <w:t xml:space="preserve">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 xml:space="preserve">2. Zwiększenie dostępu do </w:t>
      </w:r>
      <w:proofErr w:type="spellStart"/>
      <w:r>
        <w:t>zdeinstytucjonalizowanych</w:t>
      </w:r>
      <w:proofErr w:type="spellEnd"/>
      <w:r>
        <w:t xml:space="preserve"> i zintegrowanych usług społecznych w zakresie wsparcia rodziny (w tym wsparcia </w:t>
      </w:r>
      <w:proofErr w:type="spellStart"/>
      <w:r>
        <w:t>preadopcyjnego</w:t>
      </w:r>
      <w:proofErr w:type="spellEnd"/>
      <w:r>
        <w:t xml:space="preserve"> i </w:t>
      </w:r>
      <w:proofErr w:type="spellStart"/>
      <w:r>
        <w:t>postadopcyjnego</w:t>
      </w:r>
      <w:proofErr w:type="spellEnd"/>
      <w:r>
        <w:t xml:space="preserve">) i pieczy zastępczej, w </w:t>
      </w:r>
      <w:r>
        <w:lastRenderedPageBreak/>
        <w:t>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 xml:space="preserve">b. wspieranie procesu </w:t>
      </w:r>
      <w:proofErr w:type="spellStart"/>
      <w:r>
        <w:t>deinstytucjonalizacji</w:t>
      </w:r>
      <w:proofErr w:type="spellEnd"/>
      <w:r>
        <w:t xml:space="preserve"> pieczy zastępczej obejmujące działania prowadzące do powstawania rodzinnych form pieczy zastępczej;</w:t>
      </w:r>
      <w:r>
        <w:br/>
        <w:t>c. usługi wsparcia dziennego dzieci i młodzieży doświadczające problemów opiekuńczo wychowawczych poprzez takie usługi jak m.in. placówki wsparcia dziennego, streetworkingu;</w:t>
      </w:r>
      <w:r>
        <w:br/>
        <w:t>3. Rozwój usług wspierających osoby objęte pieczą zastępczą, w tym osoby usamodzielniane z uwzględnieniem diagnozy sytuacji problemowej, zasobów, potencjału, predyspozycji, potrzeb, z wykorzystaniem usług aktywnej integracji.</w:t>
      </w:r>
      <w:r>
        <w:br/>
        <w:t xml:space="preserve">4. Rozwój usług opieki długoterminowej świadczonej w formie </w:t>
      </w:r>
      <w:proofErr w:type="spellStart"/>
      <w:r>
        <w:t>zdeinstytucjonalizowanej</w:t>
      </w:r>
      <w:proofErr w:type="spellEnd"/>
      <w:r>
        <w:t xml:space="preserve"> jako działania medyczne lub społeczne polegające na świadczeniu długotrwałej opieki pielęgniarskiej, rehabilitacji, świadczeń terapeutycznych i usług pielęgnacyjno-opiekuńczych osobom przewlekle chorym i potrzebującym wsparcia w codziennym funkcjonowaniu, które nie wymagają hospitalizacji w warunkach oddziału szpitalnego oraz kontynuacji leczenia farmakologicznego i dietetycznego.</w:t>
      </w:r>
      <w:r>
        <w:br/>
        <w:t xml:space="preserve">5. Zwiększenie dostępu do </w:t>
      </w:r>
      <w:proofErr w:type="spellStart"/>
      <w:r>
        <w:t>zdeinstytucjonalizowanych</w:t>
      </w:r>
      <w:proofErr w:type="spellEnd"/>
      <w:r>
        <w:t xml:space="preserve"> i zintegrowanych usług zdrowotnych, w oparciu o diagnozę sytuacji problemowej, m.in. poprzez:</w:t>
      </w:r>
      <w:r>
        <w:br/>
        <w:t xml:space="preserve">a. działalność lub tworzenie nowych miejsc opieki medycznej w formach </w:t>
      </w:r>
      <w:proofErr w:type="spellStart"/>
      <w:r>
        <w:t>zdeinstytucjonalizowanych</w:t>
      </w:r>
      <w:proofErr w:type="spellEnd"/>
      <w:r>
        <w:t>;</w:t>
      </w:r>
      <w:r>
        <w:br/>
        <w:t>b. działalność lub tworzenie nowych pozainstytucjonalnych miejsc opieki nad osobami potrzebującymi wsparcia w codziennym funkcjonowaniu, w tym osobami starszymi;</w:t>
      </w:r>
      <w:r>
        <w:br/>
        <w:t>c. działania w zakresie opieki długoterminowej udzielanej w warunkach domowych osobom potrzebującym wsparcia w codziennym funkcjonowaniu, w szczególności pielęgniarskiej opieki długoterminowej domowej;</w:t>
      </w:r>
      <w:r>
        <w:br/>
        <w:t xml:space="preserve">d. opiekę paliatywną i hospicyjną w formach </w:t>
      </w:r>
      <w:proofErr w:type="spellStart"/>
      <w:r>
        <w:t>zdeinstytucjonalizowanych</w:t>
      </w:r>
      <w:proofErr w:type="spellEnd"/>
      <w:r>
        <w:t>;</w:t>
      </w:r>
      <w:r>
        <w:br/>
        <w:t>e. wsparcie dla opiekunów nieformalnych osób potrzebujących wsparcia w codziennym funkcjonowaniu (np. wsparcie psychologiczne, szkolenia w zakresie prawidłowego udzielania codziennej opieki);</w:t>
      </w:r>
      <w:r>
        <w:br/>
        <w:t>f. działania wzmacniające koordynację usług zdrowotnych i/lub społecznych (jako działanie o charakterze uzupełniającym w kompleksowych projektach);</w:t>
      </w:r>
      <w:r>
        <w:br/>
        <w:t xml:space="preserve">g. upowszechnianie rozwiązań z zakresu </w:t>
      </w:r>
      <w:proofErr w:type="spellStart"/>
      <w:r>
        <w:t>teleopieki</w:t>
      </w:r>
      <w:proofErr w:type="spellEnd"/>
      <w:r>
        <w:t xml:space="preserve"> i telemedycyny mających na celu poprawę dostępu do usług zdrowotnych.</w:t>
      </w:r>
      <w:r>
        <w:br/>
      </w:r>
      <w:r>
        <w:br/>
        <w:t>Najważniejsze warunki realizacji projektów:</w:t>
      </w:r>
      <w:r>
        <w:br/>
        <w:t xml:space="preserve">1. Realizowane będą wyłącznie projekty zgodne z ideą </w:t>
      </w:r>
      <w:proofErr w:type="spellStart"/>
      <w:r>
        <w:t>deinstytucjonalizacji</w:t>
      </w:r>
      <w:proofErr w:type="spellEnd"/>
      <w:r>
        <w:t xml:space="preserve"> usług społecznych i zdrowotnych, zgodne z aktualnym Regionalnym Planem Rozwoju i </w:t>
      </w:r>
      <w:proofErr w:type="spellStart"/>
      <w:r>
        <w:t>Deinstytucjonalizacji</w:t>
      </w:r>
      <w:proofErr w:type="spellEnd"/>
      <w:r>
        <w:t xml:space="preserve"> Usług Społecznych i Zdrowotnych w Województwie Pomorskim.</w:t>
      </w:r>
      <w:r>
        <w:br/>
        <w:t>2. Usługi zdrowotne realizowane w ramach Działania, poza określonymi wyjątkami, nie będą obejmować finansowania świadczeń zdrowotnych rozumianych jako świadczenia gwarantowane finansowane przez płatnika (NFZ) oraz świadczeń realizowanych w procesie leczenia.</w:t>
      </w:r>
      <w:r>
        <w:br/>
        <w:t>3. Finansowanie usług zdrowotnych jest możliwe w zakresie działań o charakterze diagnostycznym lub profilaktycznym, zaś finansowanie leczenia jest możliwe wyłącznie w ramach opieki długoterminowej, jako wsparcie towarzyszące.</w:t>
      </w:r>
      <w:r>
        <w:br/>
      </w:r>
      <w:r>
        <w:lastRenderedPageBreak/>
        <w:t>4. Realizowane będą wyłącznie projekty uwzględniające na etapie diagnozy szczegółową analizę bieżących i prognozowanych potrzeb w zakresie miejsc świadczenia usług społecznych oraz dopasowane do indywidualnych potrzeb osób otrzymujących wsparcie.</w:t>
      </w:r>
      <w:r>
        <w:br/>
        <w:t>5. 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t xml:space="preserve">6. Wsparcie to wdrażane będzie w formie Pakietu Projektów Rewitalizacyjnych, który składa się </w:t>
      </w:r>
      <w:r>
        <w:br/>
        <w:t>z:</w:t>
      </w:r>
      <w:r>
        <w:br/>
        <w:t>a. obligatoryjnie: projektu finansowanego z niniejszego Działania w powiązaniu z projektem finansowanym w Działaniu 7.1.;</w:t>
      </w:r>
      <w:r>
        <w:br/>
        <w:t>b. fakultatywnie: z projektu finansowanego w Działaniu 5.12.;</w:t>
      </w:r>
      <w:r>
        <w:br/>
        <w:t>c. fakultatywnie: z projektu finansowanego w Działaniu 6.5.</w:t>
      </w:r>
      <w:r>
        <w:br/>
      </w:r>
      <w:r>
        <w:br/>
        <w:t>Działanie 5.19. ma charakter nadrzędny w stosunku do działań infrastrukturalnych realizowanych w Działaniu 7.1. oraz w Działaniu 6.5.</w:t>
      </w:r>
      <w:r>
        <w:br/>
        <w:t>Ponadto w ramach Pakietu Projektów Rewitalizacyjnych uzupełniająco możliwa jest realizacja projektu finansowanego w Działaniu 2.4.</w:t>
      </w:r>
      <w:r>
        <w:br/>
      </w:r>
      <w:r>
        <w:br/>
        <w:t>Szczegółowy opis wariantów realizacji Pakietu Projektów Rewitalizacyjnych wraz ze schematami graficznymi znajduje się w Załączniku 1.2. do Zasad dotyczących wspierania rewitalizacji w ramach programu regionalnego Fundusze Europejskie dla Pomorza 2021-2027 stanowiących załącznik do uchwały nr 888/6/24 Zarządu Województwa Pomorskiego z dnia 11 lipca 2024 r.</w:t>
      </w:r>
      <w:r>
        <w:br/>
      </w:r>
      <w:r>
        <w:br/>
        <w:t xml:space="preserve">Ukierunkowanie terytorialne: </w:t>
      </w:r>
      <w:r>
        <w:br/>
        <w:t>Interwencja będzie prowadzona na terenie obszarów zdegradowanych w miastach objętych obowiązującymi programami rewitalizacji, spełniającymi wymogi strategii Innego Instrumentu Terytorialnego, wpisanych do Wykazu prowadzonego przez IZ.</w:t>
      </w:r>
      <w:r>
        <w:br/>
      </w:r>
      <w:r>
        <w:br/>
        <w:t xml:space="preserve">Preferowane zgodnie z Programem będą projekty: </w:t>
      </w:r>
      <w:r>
        <w:br/>
        <w:t>1. wzmacniające potencjał organizacji pozarządowych/podmiotów ekonomii społecznej/przedsiębiorstw społecznych jako realizatorów usług społecznych.</w:t>
      </w:r>
      <w:r>
        <w:br/>
        <w:t>2. wykorzystujące animację środowiskową, kręgi wsparcia i wolontariat.</w:t>
      </w:r>
    </w:p>
    <w:p w14:paraId="3986A2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D2074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1271C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47891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0777F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5364B7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59EE4D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62EC4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6B37FD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DFEC6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12100D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CE305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C43A3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9E418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E8AE1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0F5D5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321CD7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77365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40FED8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BB557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46EDA5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5F121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 Służby publiczne</w:t>
      </w:r>
    </w:p>
    <w:p w14:paraId="2E8E5F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26EF68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w:t>
      </w:r>
      <w:r>
        <w:lastRenderedPageBreak/>
        <w:t>jednostek samorządu terytorialnego, Przedszkola i inne formy wychowania przedszkolnego, Szkoły i inne placówki systemu oświaty, Uczelnie, Wspólnoty, spółdzielnie mieszkaniowe, TBS i SIM</w:t>
      </w:r>
    </w:p>
    <w:p w14:paraId="498264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2A4D40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dzieci umieszczone w pieczy zastępczej,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14:paraId="70C15F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57004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w:t>
      </w:r>
      <w:proofErr w:type="spellStart"/>
      <w:r>
        <w:t>mieszkania_treningowe</w:t>
      </w:r>
      <w:proofErr w:type="spellEnd"/>
      <w:r>
        <w:t xml:space="preserve">, </w:t>
      </w:r>
      <w:proofErr w:type="spellStart"/>
      <w:r>
        <w:t>mieszkania_wspierane</w:t>
      </w:r>
      <w:proofErr w:type="spellEnd"/>
      <w:r>
        <w:t xml:space="preserve">, </w:t>
      </w:r>
      <w:proofErr w:type="spellStart"/>
      <w:r>
        <w:t>opieka_hospicyjna</w:t>
      </w:r>
      <w:proofErr w:type="spellEnd"/>
      <w:r>
        <w:t xml:space="preserve">, </w:t>
      </w:r>
      <w:proofErr w:type="spellStart"/>
      <w:r>
        <w:t>opieka_koordynowana</w:t>
      </w:r>
      <w:proofErr w:type="spellEnd"/>
      <w:r>
        <w:t xml:space="preserve">, </w:t>
      </w:r>
      <w:proofErr w:type="spellStart"/>
      <w:r>
        <w:t>piecza_zastępcza</w:t>
      </w:r>
      <w:proofErr w:type="spellEnd"/>
      <w:r>
        <w:t xml:space="preserve">, </w:t>
      </w:r>
      <w:proofErr w:type="spellStart"/>
      <w:r>
        <w:t>placówki_wsparcia_dziennego</w:t>
      </w:r>
      <w:proofErr w:type="spellEnd"/>
      <w:r>
        <w:t xml:space="preserve">, rewitalizacja, </w:t>
      </w:r>
      <w:proofErr w:type="spellStart"/>
      <w:r>
        <w:t>usługi_społeczne</w:t>
      </w:r>
      <w:proofErr w:type="spellEnd"/>
      <w:r>
        <w:t xml:space="preserve">, </w:t>
      </w:r>
      <w:proofErr w:type="spellStart"/>
      <w:r>
        <w:t>usługi_zdrowotne</w:t>
      </w:r>
      <w:proofErr w:type="spellEnd"/>
    </w:p>
    <w:p w14:paraId="755DEC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F41DC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Nie dotyczy, Small </w:t>
      </w:r>
      <w:proofErr w:type="spellStart"/>
      <w:r>
        <w:t>mid</w:t>
      </w:r>
      <w:proofErr w:type="spellEnd"/>
      <w:r>
        <w:t xml:space="preserve"> </w:t>
      </w:r>
      <w:proofErr w:type="spellStart"/>
      <w:r>
        <w:t>caps</w:t>
      </w:r>
      <w:proofErr w:type="spellEnd"/>
      <w:r>
        <w:t>, Średnie</w:t>
      </w:r>
    </w:p>
    <w:p w14:paraId="0CA827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A0316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39485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3DA15E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6087B5C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51568D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006F32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44DEF0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7B8E8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BBC2F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0D8923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61162B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2A8C6D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6859775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WLWK-EECO12 - Liczba osób z niepełnosprawnościami objętych wsparciem w programie</w:t>
      </w:r>
    </w:p>
    <w:p w14:paraId="4B4351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70AC4E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PROG-FEPM-EFS-006 - Wartość wydatków kwalifikowalnych przeznaczonych na realizację działań na rzecz poprawy dostępu do opieki długoterminowej (z wyłączeniem infrastruktury)</w:t>
      </w:r>
    </w:p>
    <w:p w14:paraId="1D39CE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DBDEA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WLWK-PLKLCR01 - Liczba dzieci i młodzieży, które opuściły opiekę instytucjonalną dzięki wsparciu w programie</w:t>
      </w:r>
    </w:p>
    <w:p w14:paraId="09D929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WLWK-PLKLCR05 - Liczba osób, które opuściły opiekę instytucjonalną dzięki wsparciu w programie</w:t>
      </w:r>
    </w:p>
    <w:p w14:paraId="6B24A0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773C3B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5CD177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6AE66B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24C704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021095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15284F2"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4" w:name="_Toc233718092"/>
      <w:r>
        <w:rPr>
          <w:rFonts w:ascii="Calibri" w:hAnsi="Calibri" w:cs="Calibri"/>
          <w:sz w:val="32"/>
        </w:rPr>
        <w:t>Działanie FEPM.05.20 Usługi społeczne i zdrowotne – RLKS</w:t>
      </w:r>
      <w:bookmarkEnd w:id="54"/>
    </w:p>
    <w:p w14:paraId="65C318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88436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533205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1024A3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0FE6FC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B67E0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158 - Działania w celu zwiększenia równego i szybkiego dostępu do dobrej jakości trwałych i przystępnych cenowo usług, 161 - Działania na rzecz poprawy dostępu do opieki długoterminowej (z wyłączeniem infrastruktury)</w:t>
      </w:r>
    </w:p>
    <w:p w14:paraId="4B2C5D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011B8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 xml:space="preserve">Mimo prowadzonych działań skierowanych do osób potrzebujących wsparcia w codziennym funkcjonowaniu, sytuacja w obszarze usług społecznych i zdrowotnych w województwie pomorskim jest nadal niezadowalająca. Pomoc opiera się w dużej mierze na wsparciu instytucjonalnym. Brakuje przejścia do wsparcia udzielanego na poziomie społeczności lokalnych. Brak jest też usług najbardziej sprzyjających opiekunom osób wymagających wsparcia w codziennym funkcjonowaniu i umożliwiających im pełnienie innych ról społecznych i zawodowych. </w:t>
      </w:r>
      <w:r>
        <w:br/>
        <w:t>Niewystarczająco zorganizowana jest również opieka środowiskowa świadczona na poziomie lokalnych społeczności, w szczególności w przypadku dzieci, osób z niepełnosprawnościami, osób starszych oraz osób mających problemy ze zdrowiem psychicznym, a także zasób kadrowy ww. usług.</w:t>
      </w:r>
      <w:r>
        <w:br/>
        <w:t xml:space="preserve">W związku z tym, w ramach Działania wspierane będą inicjatywy przyczyniające się do </w:t>
      </w:r>
      <w:proofErr w:type="spellStart"/>
      <w:r>
        <w:t>deinstytucjonalizacji</w:t>
      </w:r>
      <w:proofErr w:type="spellEnd"/>
      <w:r>
        <w:t xml:space="preserve"> usług w województwie, świadczenia ich w środowisku lokalnym oraz zapobiegania umieszczeniu osób w instytucjach pobytu długoterminowego. </w:t>
      </w:r>
      <w:r>
        <w:br/>
        <w:t xml:space="preserve">W szczególności, wspierana będzie </w:t>
      </w:r>
      <w:proofErr w:type="spellStart"/>
      <w:r>
        <w:t>deinstytucjonalizacja</w:t>
      </w:r>
      <w:proofErr w:type="spellEnd"/>
      <w:r>
        <w:t xml:space="preserve"> usług na rzecz osób </w:t>
      </w:r>
      <w:r>
        <w:br/>
        <w:t>z zaburzeniami psychicznymi (w tym dzieci i młodzieży), osób z niepełnosprawnościami, seniorów, dzieci i młodzieży (w tym objętych wsparciem wynikającym z ustawy o wspieraniu rodziny i systemie pieczy zastępczej), osób w kryzysie bezdomności oraz społeczności marginalizowanych.</w:t>
      </w:r>
      <w:r>
        <w:br/>
      </w:r>
      <w:r>
        <w:br/>
        <w:t xml:space="preserve">Typy projektów: </w:t>
      </w:r>
      <w:r>
        <w:br/>
        <w:t xml:space="preserve">1. Zwiększenie dostępu do </w:t>
      </w:r>
      <w:proofErr w:type="spellStart"/>
      <w:r>
        <w:t>zdeinstytucjonalizowanych</w:t>
      </w:r>
      <w:proofErr w:type="spellEnd"/>
      <w:r>
        <w:t>, zindywidualizowanych i zintegrowanych usług społecznych, świadczonych w lokalnej społeczności, w oparciu o diagnozę sytuacji problemowej, m.in. poprzez:</w:t>
      </w:r>
      <w:r>
        <w:br/>
        <w:t>a. rozwój usług opiekuńczych i specjalistycznych usług opiekuńczych oraz usług asystenckich dla osób z niepełnosprawnościami, w tym prowadzonych w miejscu zamieszkania;</w:t>
      </w:r>
      <w:r>
        <w:br/>
        <w:t xml:space="preserve">b. opieka </w:t>
      </w:r>
      <w:proofErr w:type="spellStart"/>
      <w:r>
        <w:t>wytchnieniowa</w:t>
      </w:r>
      <w:proofErr w:type="spellEnd"/>
      <w:r>
        <w:t xml:space="preserve"> oraz działania wspierające opiekunów faktycznych w opiece nad osobami potrzebującymi wsparcia w codziennym funkcjonowaniu;</w:t>
      </w:r>
      <w:r>
        <w:br/>
        <w:t xml:space="preserve">c. działania na rzecz rozwoju mieszkalnictwa treningowego i wspomaganego poprzez tworzenie miejsc pobytu okresowego i stałego w nowo tworzonych lub istniejących mieszkaniach treningowych lub mieszkaniach wspomaganych; </w:t>
      </w:r>
      <w:r>
        <w:br/>
        <w:t>d. usługi na rzecz specjalistycznego wsparcia dla osób doświadczających przemocy oraz osób uzależnionych od alkoholu lub innych substancji psychoaktywnych;</w:t>
      </w:r>
      <w:r>
        <w:br/>
        <w:t>e. usługi wsparcia dziennego osób wymagających intensywnego wsparcia po zakończeniu obowiązku szkolnego: osób z niepełnosprawnością intelektualną, zaburzeniami psychicznymi oraz ze spektrum autyzmu.</w:t>
      </w:r>
      <w:r>
        <w:br/>
        <w:t xml:space="preserve">2. Zwiększenie dostępu do </w:t>
      </w:r>
      <w:proofErr w:type="spellStart"/>
      <w:r>
        <w:t>zdeinstytucjonalizowanych</w:t>
      </w:r>
      <w:proofErr w:type="spellEnd"/>
      <w:r>
        <w:t xml:space="preserve"> i zintegrowanych usług społecznych w zakresie wsparcia rodziny (w tym wsparcia </w:t>
      </w:r>
      <w:proofErr w:type="spellStart"/>
      <w:r>
        <w:t>preadopcyjnego</w:t>
      </w:r>
      <w:proofErr w:type="spellEnd"/>
      <w:r>
        <w:t xml:space="preserve"> i </w:t>
      </w:r>
      <w:proofErr w:type="spellStart"/>
      <w:r>
        <w:t>postadopcyjnego</w:t>
      </w:r>
      <w:proofErr w:type="spellEnd"/>
      <w:r>
        <w:t>) i pieczy zastępczej, w szczególności świadczonych w lokalnej społeczności, w oparciu o diagnozę sytuacji problemowej, zasobów, potencjału, potrzeb, m.in. poprzez:</w:t>
      </w:r>
      <w:r>
        <w:br/>
        <w:t>a. rozwój usług wspierających rodzinę w prawidłowym pełnieniu jej funkcji, w tym działań profilaktycznych mających ograniczyć umieszczanie dzieci w pieczy zastępczej;</w:t>
      </w:r>
      <w:r>
        <w:br/>
        <w:t xml:space="preserve">b. wspieranie procesu </w:t>
      </w:r>
      <w:proofErr w:type="spellStart"/>
      <w:r>
        <w:t>deinstytucjonalizacji</w:t>
      </w:r>
      <w:proofErr w:type="spellEnd"/>
      <w:r>
        <w:t xml:space="preserve"> pieczy zastępczej obejmujące działania prowadzące do </w:t>
      </w:r>
      <w:r>
        <w:lastRenderedPageBreak/>
        <w:t>powstawania rodzinnych form pieczy zastępczej;</w:t>
      </w:r>
      <w:r>
        <w:br/>
        <w:t>c. usługi wsparcia dziennego dzieci i młodzieży doświadczającej problemów opiekuńczo wychowawczych poprzez takie usługi jak m.in. placówki wsparcia dziennego i streetworkingu.</w:t>
      </w:r>
      <w:r>
        <w:br/>
        <w:t>3. Rozwój usług wspierających osoby objęte pieczą zastępczą, w tym osoby usamodzielniane z uwzględnieniem diagnozy sytuacji problemowej, zasobów, potencjału, predyspozycji, potrzeb, z wykorzystaniem usług aktywnej integracji.</w:t>
      </w:r>
      <w:r>
        <w:br/>
        <w:t xml:space="preserve">4. Rozwój usług opieki długoterminowej świadczonej w formie </w:t>
      </w:r>
      <w:proofErr w:type="spellStart"/>
      <w:r>
        <w:t>zdeinstytucjonalizowanej</w:t>
      </w:r>
      <w:proofErr w:type="spellEnd"/>
      <w:r>
        <w:t xml:space="preserve">, jako działania medyczne lub społeczne polegające na świadczeniu długotrwałej opieki pielęgniarskiej, rehabilitacji, świadczeń terapeutycznych i usług </w:t>
      </w:r>
      <w:proofErr w:type="spellStart"/>
      <w:r>
        <w:t>pielęgnacyjno</w:t>
      </w:r>
      <w:proofErr w:type="spellEnd"/>
      <w:r>
        <w:t xml:space="preserve"> - opiekuńczych osobom przewlekle chorym i potrzebującym wsparcia w codziennym funkcjonowaniu, które nie wymagają hospitalizacji w warunkach oddziału szpitalnego oraz kontynuacji leczenia farmakologicznego i dietetycznego.</w:t>
      </w:r>
      <w:r>
        <w:br/>
      </w:r>
      <w:r>
        <w:br/>
        <w:t xml:space="preserve">Najważniejsze warunki realizacji Działania: </w:t>
      </w:r>
      <w:r>
        <w:br/>
        <w:t xml:space="preserve">1. Działanie będzie realizowane w formule wskazanej w lokalnej strategii rozwoju, przy czym dopuszcza się: </w:t>
      </w:r>
      <w:r>
        <w:br/>
        <w:t xml:space="preserve">• formułę konkursów ogłaszanych zgodnie z mechanizmem RLKS albo </w:t>
      </w:r>
      <w:r>
        <w:br/>
        <w:t xml:space="preserve">• formułę projektów grantowych. </w:t>
      </w:r>
      <w:r>
        <w:br/>
        <w:t xml:space="preserve">2. Wsparcie uzyskać mogą wyłącznie projekty wybrane do dofinansowania przez właściwą LGD w ramach realizacji jej strategii.                                                                                                                                                           3. W przypadku realizacji projektów grantowych, za wybór </w:t>
      </w:r>
      <w:proofErr w:type="spellStart"/>
      <w:r>
        <w:t>grantobiorców</w:t>
      </w:r>
      <w:proofErr w:type="spellEnd"/>
      <w:r>
        <w:t xml:space="preserve"> odpowiedzialna jest właściwa lokalna grupa działania (LGD). </w:t>
      </w:r>
      <w:r>
        <w:br/>
        <w:t xml:space="preserve">4. Realizowane będą wyłącznie projekty zgodne z ideą </w:t>
      </w:r>
      <w:proofErr w:type="spellStart"/>
      <w:r>
        <w:t>deinstytucjonalizacji</w:t>
      </w:r>
      <w:proofErr w:type="spellEnd"/>
      <w:r>
        <w:t xml:space="preserve"> usług społecznych i zdrowotnych, zgodne z aktualnym Regionalnym Planem Rozwoju i </w:t>
      </w:r>
      <w:proofErr w:type="spellStart"/>
      <w:r>
        <w:t>Deinstytucjonalizacji</w:t>
      </w:r>
      <w:proofErr w:type="spellEnd"/>
      <w:r>
        <w:t xml:space="preserve"> Usług Społecznych i Zdrowotnych w Województwie Pomorskim.</w:t>
      </w:r>
      <w:r>
        <w:br/>
        <w:t>5. Realizowane będą wyłącznie projekty uwzględniające na etapie diagnozy szczegółową analizę bieżących i prognozowanych potrzeb w zakresie miejsc świadczenia usług społecznych oraz dopasowane do indywidualnych potrzeb osób otrzymujących wsparcie.</w:t>
      </w:r>
      <w:r>
        <w:br/>
        <w:t>6. Usługi zdrowotne realizowane w ramach Celu, poza określonymi wyjątkami, nie będą obejmować finansowania świadczeń zdrowotnych rozumianych jako świadczenia gwarantowane finansowane przez płatnika (Narodowy Fundusz Zdrowia) oraz świadczeń realizowanych w procesie leczenia.</w:t>
      </w:r>
      <w:r>
        <w:br/>
        <w:t>7. Finansowanie usług zdrowotnych jest możliwe w zakresie działań o charakterze diagnostycznym lub profilaktycznym, zaś finansowanie leczenia jest możliwe wyłącznie w ramach opieki długoterminowej, jako wsparcie towarzyszące.                                                                                                                                                 8. Beneficjentami/</w:t>
      </w:r>
      <w:proofErr w:type="spellStart"/>
      <w:r>
        <w:t>grantobiorcami</w:t>
      </w:r>
      <w:proofErr w:type="spellEnd"/>
      <w:r>
        <w:t xml:space="preserve"> mogą być podmioty wskazane w lokalnych strategiach rozwoju, jednocześnie zgodne z katalogiem beneficjentów szczegółowych w ramach Działania 5.20.                            </w:t>
      </w:r>
      <w:r>
        <w:br/>
        <w:t xml:space="preserve">9. Zakres wsparcia beneficjentów i </w:t>
      </w:r>
      <w:proofErr w:type="spellStart"/>
      <w:r>
        <w:t>grantobiorców</w:t>
      </w:r>
      <w:proofErr w:type="spellEnd"/>
      <w:r>
        <w:t xml:space="preserve"> będzie zgodny z lokalną strategią rozwoju dla obszaru danej LGD.                                                                                                                                                                                  10. W przypadku realizacji projektów w formule projektów grantowych, koszty pośrednie mogą dotyczyć wyłącznie kosztów, o których mowa w art. 34 ust.1 lit c) Rozporządzenia Parlamentu Europejskiego i Rady (UE) 2021/1060, które są niezbędne dla realizacji celów projektu.</w:t>
      </w:r>
      <w:r>
        <w:br/>
      </w:r>
      <w:r>
        <w:br/>
      </w:r>
      <w:r>
        <w:lastRenderedPageBreak/>
        <w:t xml:space="preserve">Ukierunkowanie terytorialne: </w:t>
      </w:r>
      <w:r>
        <w:br/>
        <w:t>Działanie realizowane będzie na obszarach wynikających ze strategii poszczególnych LGD.</w:t>
      </w:r>
    </w:p>
    <w:p w14:paraId="42CE58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131DC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0EDF0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3215D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21B61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F8864D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3E9158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8F2BE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43798F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991F4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 uproszczona metoda rozliczania wydatków w oparciu o projekt budżetu [art. 53(3)(b) CPR]</w:t>
      </w:r>
    </w:p>
    <w:p w14:paraId="5F52F2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C373A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DBF40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6D1E9B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A39CC9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66BA0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A0630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A9184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2B8C0D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6E732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RLKS</w:t>
      </w:r>
    </w:p>
    <w:p w14:paraId="5E90837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91084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Organizacje społeczne i związki wyznaniowe, Służby publiczne</w:t>
      </w:r>
    </w:p>
    <w:p w14:paraId="39AEC6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1102C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Jednostki organizacyjne działające w imieniu jednostek samorządu terytorialnego, Jednostki Samorządu Terytorialnego, Lokalne Grupy Działania, Organizacje pozarządowe</w:t>
      </w:r>
    </w:p>
    <w:p w14:paraId="647EB2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B8905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dzieci umieszczone w pieczy zastępczej, kadra realizująca działania w obszarze usług społecznych, opiekunowie faktyczni, osoby chorujące przewlekle, osoby starsze, osoby dotknięte ubóstwem i wykluczeniem społecznym, osoby lub rodziny wykluczone społecznie, zagrożone ubóstwem lub wykluczeniem społecznym oraz ich otoczenie (m.in. rodzina, środowisko lokalne), osoby wymagające wsparcia w codziennym funkcjonowaniu, osoby z niepełnosprawnościami, osoby z ograniczoną sprawnością, w tym osoby z niepełnosprawnościami, osoby z problemami zdrowia psychicznego i ich otoczenie, osoby zagrożone ubóstwem lub wykluczeniem społecznym</w:t>
      </w:r>
    </w:p>
    <w:p w14:paraId="02AB03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5B14C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w:t>
      </w:r>
      <w:proofErr w:type="spellStart"/>
      <w:r>
        <w:t>mieszkania_chronione</w:t>
      </w:r>
      <w:proofErr w:type="spellEnd"/>
      <w:r>
        <w:t xml:space="preserve">, </w:t>
      </w:r>
      <w:proofErr w:type="spellStart"/>
      <w:r>
        <w:t>mieszkania_treningowe</w:t>
      </w:r>
      <w:proofErr w:type="spellEnd"/>
      <w:r>
        <w:t xml:space="preserve">, </w:t>
      </w:r>
      <w:proofErr w:type="spellStart"/>
      <w:r>
        <w:t>mieszkania_wspierane</w:t>
      </w:r>
      <w:proofErr w:type="spellEnd"/>
      <w:r>
        <w:t xml:space="preserve">, </w:t>
      </w:r>
      <w:proofErr w:type="spellStart"/>
      <w:r>
        <w:t>opieka_hospicyjna</w:t>
      </w:r>
      <w:proofErr w:type="spellEnd"/>
      <w:r>
        <w:t xml:space="preserve">, </w:t>
      </w:r>
      <w:proofErr w:type="spellStart"/>
      <w:r>
        <w:t>opieka_koordynowana</w:t>
      </w:r>
      <w:proofErr w:type="spellEnd"/>
      <w:r>
        <w:t xml:space="preserve">, </w:t>
      </w:r>
      <w:proofErr w:type="spellStart"/>
      <w:r>
        <w:t>piecza_zastępcza</w:t>
      </w:r>
      <w:proofErr w:type="spellEnd"/>
      <w:r>
        <w:t xml:space="preserve">, </w:t>
      </w:r>
      <w:proofErr w:type="spellStart"/>
      <w:r>
        <w:t>placówki_wsparcia_dziennego</w:t>
      </w:r>
      <w:proofErr w:type="spellEnd"/>
      <w:r>
        <w:t xml:space="preserve">, </w:t>
      </w:r>
      <w:proofErr w:type="spellStart"/>
      <w:r>
        <w:t>usługi_społeczne</w:t>
      </w:r>
      <w:proofErr w:type="spellEnd"/>
      <w:r>
        <w:t xml:space="preserve">, </w:t>
      </w:r>
      <w:proofErr w:type="spellStart"/>
      <w:r>
        <w:t>usługi_zdrowotne</w:t>
      </w:r>
      <w:proofErr w:type="spellEnd"/>
    </w:p>
    <w:p w14:paraId="2DD04A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ABB81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76748D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7073EB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2A25E8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0B4F92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06BB93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6524D0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5067DC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3B78EF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297F0A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9C73B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3B37BB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642C3C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WLWK-PL0CO01 - Liczba projektów, w których sfinansowano koszty racjonalnych usprawnień dla osób z niepełnosprawnościami</w:t>
      </w:r>
    </w:p>
    <w:p w14:paraId="101AE2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WLWK-PL0CO03 - Ludność objęta projektami w ramach strategii zintegrowanego rozwoju terytorialnego</w:t>
      </w:r>
    </w:p>
    <w:p w14:paraId="726E6D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WLWK-PL0CO04 - Wspierane strategie rozwoju lokalnego kierowanego przez społeczność</w:t>
      </w:r>
    </w:p>
    <w:p w14:paraId="115AA8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PROG-FEPM-EFS-006 - Wartość wydatków kwalifikowalnych przeznaczonych na realizację działań na rzecz poprawy dostępu do opieki długoterminowej (z wyłączeniem infrastruktury)</w:t>
      </w:r>
    </w:p>
    <w:p w14:paraId="5DECC4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F383F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WLWK-PLKLCR01 - Liczba dzieci i młodzieży, które opuściły opiekę instytucjonalną dzięki wsparciu w programie</w:t>
      </w:r>
    </w:p>
    <w:p w14:paraId="0BF06F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WLWK-PLKLCR05 - Liczba osób, które opuściły opiekę instytucjonalną dzięki wsparciu w programie</w:t>
      </w:r>
    </w:p>
    <w:p w14:paraId="21E101F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50153C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59AE42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0D2B99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5CA5B4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5C0AB1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13FA04D"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5" w:name="_Toc233718093"/>
      <w:r>
        <w:rPr>
          <w:rFonts w:ascii="Calibri" w:hAnsi="Calibri" w:cs="Calibri"/>
          <w:sz w:val="32"/>
        </w:rPr>
        <w:t>Działanie FEPM.05.21 Aktywność obywatelska</w:t>
      </w:r>
      <w:bookmarkEnd w:id="55"/>
      <w:r>
        <w:rPr>
          <w:rFonts w:ascii="Calibri" w:hAnsi="Calibri" w:cs="Calibri"/>
          <w:sz w:val="32"/>
        </w:rPr>
        <w:t xml:space="preserve"> </w:t>
      </w:r>
    </w:p>
    <w:p w14:paraId="20F563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0FA8B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26D3BE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43497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5 078 910,00</w:t>
      </w:r>
    </w:p>
    <w:p w14:paraId="10A3E6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AC896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7C53A3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FAECF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będzie wsparcie potencjału instytucjonalnego partnerów społecznych lub organizacji społeczeństwa obywatelskiego w celu rozwijania skutecznych, sprawnych i dobrze zarządzanych podmiotów, które efektywnie wykorzystują swoje posiadane i dostępne zewnętrznie zasoby ludzkie, materiałowe, finansowe w celu realizacji zadań, do których zostały powołane. </w:t>
      </w:r>
      <w:r>
        <w:br/>
      </w:r>
      <w:r>
        <w:lastRenderedPageBreak/>
        <w:t xml:space="preserve">Wspieranie budowania ww. zdolności jest ważne, ponieważ efektywna i skuteczna realizacja działań wspieranych z EFS+ zależy od dobrego zarządzania i partnerstwa między wszystkimi podmiotami zaangażowanymi w dany zakres interwencji. </w:t>
      </w:r>
      <w:r>
        <w:br/>
        <w:t>Jak pokazują doświadczenia, organizacje społeczne odgrywają kluczową rolę - wzmacniają społeczną odporność, uzupełniając w tym obszarze działania administracji publicznej.</w:t>
      </w:r>
      <w:r>
        <w:br/>
        <w:t>Pomimo wielu cennych inicjatyw realizowanych w województwie, nadal widoczna jest potrzeba uruchamiania trwałych i niezależnych mechanizmów aktywizujących lokalne społeczności – przy wykorzystaniu potencjału NGO i PES, a także trendu polegającego na rosnącym zaangażowaniu przedsiębiorców w realizację działań z obszaru społecznej odpowiedzialności biznesu, w szczególności w oparciu o trwały mechanizm współpracy z sektorem pozarządowym.</w:t>
      </w:r>
      <w:r>
        <w:br/>
      </w:r>
      <w:r>
        <w:br/>
        <w:t xml:space="preserve">Typy projektów: </w:t>
      </w:r>
      <w:r>
        <w:br/>
        <w:t>1. Działania służące wspieraniu powstawania i konsolidacji inicjatyw systematycznej współpracy organizacji pozarządowych z przedsiębiorcami tworzących mechanizm wsparcia oddolnych przedsięwzięć na rzecz rozwoju wspólnot lokalnych.</w:t>
      </w:r>
      <w:r>
        <w:br/>
        <w:t>2. Projekty ukierunkowane na wzmocnienie potencjału pomorskich organizacji społeczeństwa obywatelskiego w szczególności poprzez:</w:t>
      </w:r>
      <w:r>
        <w:br/>
        <w:t>a. wzmocnienie zasobów organizacji (m.in. poprzez rozwój umiejętności i kompetencji pracowników);</w:t>
      </w:r>
      <w:r>
        <w:br/>
        <w:t>b. urynkowienie organizacji, w tym poprzez budowanie relacji organizacji społeczeństwa obywatelskiego z organizacjami pracodawców i biznesem;</w:t>
      </w:r>
      <w:r>
        <w:br/>
        <w:t>c. rozwój sieci centrów organizacji pozarządowych;</w:t>
      </w:r>
      <w:r>
        <w:br/>
        <w:t xml:space="preserve">d. działania na rzecz rozwoju lokalnej filantropii oraz społecznej odpowiedzialności biznesu. </w:t>
      </w:r>
      <w:r>
        <w:br/>
        <w:t>3. Projekty ukierunkowane na wzmocnienie potencjału pomorskich partnerów społecznych, w szczególności poprzez:</w:t>
      </w:r>
      <w:r>
        <w:br/>
        <w:t>a. wzmocnienie zasobów (m.in. poprzez rozwój umiejętności i kompetencji pracowników);</w:t>
      </w:r>
      <w:r>
        <w:br/>
        <w:t>b. budowanie relacji partnerów społecznych z JST, NGO, biznesem, szkolnictwem (głównie zawodowym) i nauką,</w:t>
      </w:r>
      <w:r>
        <w:br/>
        <w:t>c. działania na rzecz rozwoju społecznej odpowiedzialności biznesu;</w:t>
      </w:r>
      <w:r>
        <w:br/>
        <w:t>d. realizację inicjatyw wpisujących się w misję partnerów społecznych.</w:t>
      </w:r>
      <w:r>
        <w:br/>
      </w:r>
      <w:r>
        <w:br/>
        <w:t>Najważniejsze warunki realizacji projektów:</w:t>
      </w:r>
      <w:r>
        <w:br/>
        <w:t>1. Interwencja w ramach typu projektów nr 1 obejmuje przedsięwzięcie realizowane bezpośrednio przez SWP.</w:t>
      </w:r>
      <w:r>
        <w:br/>
        <w:t>2. Interwencja w ramach typu projektów nr 1 realizowana będzie we współpracy z partnerami, w szczególności z organizacjami społeczeństwa obywatelskiego, podmiotami ekonomii społecznej/przedsiębiorstwami społecznymi, JST oraz partnerami społecznymi.</w:t>
      </w:r>
      <w:r>
        <w:br/>
        <w:t>3. Zakres merytoryczny działań w zakresie typu projektów nr 2 będzie mógł dotyczyć budowy zdolności organizacji działających we wszystkich obszarach EFS+.</w:t>
      </w:r>
      <w:r>
        <w:br/>
        <w:t>4. Dopuszczalny poziom finansowania krzyżowego (cross-</w:t>
      </w:r>
      <w:proofErr w:type="spellStart"/>
      <w:r>
        <w:t>financingu</w:t>
      </w:r>
      <w:proofErr w:type="spellEnd"/>
      <w:r>
        <w:t>) każdorazowo uzależniony będzie od decyzji Instytucji Zarządzającej (IZ) FEP i zostanie wskazany w regulaminie wyboru projektów.</w:t>
      </w:r>
      <w:r>
        <w:br/>
      </w:r>
      <w:r>
        <w:br/>
        <w:t xml:space="preserve">Ukierunkowanie terytorialne: </w:t>
      </w:r>
      <w:r>
        <w:br/>
      </w:r>
      <w:r>
        <w:lastRenderedPageBreak/>
        <w:t>Interwencja będzie prowadzona na terenie całego województwa.</w:t>
      </w:r>
      <w:r>
        <w:br/>
      </w:r>
      <w:r>
        <w:br/>
        <w:t xml:space="preserve">W zakresie typu projektów nr 2 preferowane będą projekty wspierające NGO: </w:t>
      </w:r>
      <w:r>
        <w:br/>
        <w:t>1. posiadające status organizacji pożytku publicznego,</w:t>
      </w:r>
      <w:r>
        <w:br/>
        <w:t>2. mające siedzibę na terenie gmin wiejskich i miejsko-wiejskich.</w:t>
      </w:r>
    </w:p>
    <w:p w14:paraId="6065A0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5BF59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8DF64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D1BFC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5C379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718F6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3A7D0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7FDFB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45AD12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BB860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B534B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58566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9C9F5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3EC53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C4E02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7C367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6E76F7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50360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4D96C9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Realizacja instrumentów terytorialnych</w:t>
      </w:r>
    </w:p>
    <w:p w14:paraId="2CB586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AF232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87ACB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Partnerzy społeczni</w:t>
      </w:r>
    </w:p>
    <w:p w14:paraId="29CA87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9C6DF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Organizacje pozarządowe, Organizacje zrzeszające pracodawców, Podmioty ekonomii społecznej, Związki zawodowe</w:t>
      </w:r>
    </w:p>
    <w:p w14:paraId="3D6FF9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BC7C19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społeczeństwa obywatelskiego, partnerzy społeczni, pracownicy i wolontariusze organizacji społeczeństwa obywatelskiego, pracownicy partnerów społecznych, przedstawiciele partnerów społecznych</w:t>
      </w:r>
    </w:p>
    <w:p w14:paraId="0959C7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437C1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budowa_kompetencji</w:t>
      </w:r>
      <w:proofErr w:type="spellEnd"/>
      <w:r>
        <w:t xml:space="preserve">, </w:t>
      </w:r>
      <w:proofErr w:type="spellStart"/>
      <w:r>
        <w:t>dialog_społeczny</w:t>
      </w:r>
      <w:proofErr w:type="spellEnd"/>
      <w:r>
        <w:t xml:space="preserve">, </w:t>
      </w:r>
      <w:proofErr w:type="spellStart"/>
      <w:r>
        <w:t>wzmacnianie_potencjału_społecznego</w:t>
      </w:r>
      <w:proofErr w:type="spellEnd"/>
    </w:p>
    <w:p w14:paraId="7A02820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D430D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06CA1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8581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56BCCA9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23B6031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18A165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2B4E3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WLWK-PL0CO08 - Liczba organizacji partnerów społecznych objętych wsparciem</w:t>
      </w:r>
    </w:p>
    <w:p w14:paraId="708284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WLWK-PL0CO05 - Liczba organizacji społeczeństwa obywatelskiego wspartych w co najmniej jednym z następujących obszarów: standardy i procedury zarządzania, refleksyjność, wydolność finansowa, rzecznictwo, jakość usług, współpraca międzysektorowa</w:t>
      </w:r>
    </w:p>
    <w:p w14:paraId="5A15B1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WLWK-PL0CO06 - Liczba organizacji społeczeństwa obywatelskiego wspartych w zakresie wdrażania nowych metod działania lub rodzajów usług</w:t>
      </w:r>
    </w:p>
    <w:p w14:paraId="0D3636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73D509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EC998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WLWK-EECO16 - Liczba osób w kryzysie bezdomności lub dotkniętych wykluczeniem z dostępu do mieszkań, objętych wsparciem w programie</w:t>
      </w:r>
    </w:p>
    <w:p w14:paraId="26F529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264FB9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5B8EAB1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B4693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WLWK-PL0CO09 - Liczba przedstawicieli organizacji partnerów społecznych objętych wsparciem</w:t>
      </w:r>
    </w:p>
    <w:p w14:paraId="2D8749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WLWK-PL0CO07 - Liczba przedstawicieli organizacji społeczeństwa obywatelskiego (w tym wolontariuszy) objętych wsparciem w programie</w:t>
      </w:r>
    </w:p>
    <w:p w14:paraId="3A2B18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2655F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WLWK-PL0CR04 - Liczba organizacji partnerów społecznych, które zwiększyły swój potencjał</w:t>
      </w:r>
    </w:p>
    <w:p w14:paraId="261358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WLWK-PL0CR02 - Liczba organizacji społeczeństwa obywatelskiego, które poprawiły lub wprowadziły nowe metody działania lub rodzaje usług</w:t>
      </w:r>
    </w:p>
    <w:p w14:paraId="4F2B37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p w14:paraId="47FA32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WLWK-PL0CR05 - Liczba przedstawicieli organizacji partnerów społecznych, którzy podnieśli kompetencje</w:t>
      </w:r>
    </w:p>
    <w:p w14:paraId="646E6E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WLWK-PL0CR03 - Liczba przedstawicieli organizacji społeczeństwa obywatelskiego, którzy zdobyli nowe umiejętności, wiedzę lub uzyskali kwalifikacje</w:t>
      </w:r>
    </w:p>
    <w:p w14:paraId="7B92D1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4A6D157C"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56" w:name="_Toc233718094"/>
      <w:r>
        <w:rPr>
          <w:rFonts w:ascii="Calibri" w:hAnsi="Calibri" w:cs="Calibri"/>
          <w:i w:val="0"/>
          <w:sz w:val="32"/>
        </w:rPr>
        <w:t>Priorytet FEPM.06 Fundusze europejskie dla silnego społecznie Pomorza (EFRR)</w:t>
      </w:r>
      <w:bookmarkEnd w:id="56"/>
    </w:p>
    <w:p w14:paraId="55DE08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420055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21DEE7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7F67CF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4C92D8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388C47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7894D6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0F419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2F7B6D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lastRenderedPageBreak/>
        <w:t>Wysokość alokacji UE (EUR)</w:t>
      </w:r>
    </w:p>
    <w:p w14:paraId="2D32E8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220 535 693,00</w:t>
      </w:r>
    </w:p>
    <w:p w14:paraId="14FF9F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2D9C96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6B3B4A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CB37C5A"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7" w:name="_Toc233718095"/>
      <w:r>
        <w:rPr>
          <w:rFonts w:ascii="Calibri" w:hAnsi="Calibri" w:cs="Calibri"/>
          <w:sz w:val="32"/>
        </w:rPr>
        <w:t>Działanie FEPM.06.01 Infrastruktura edukacji przedszkolnej</w:t>
      </w:r>
      <w:bookmarkEnd w:id="57"/>
    </w:p>
    <w:p w14:paraId="6CB661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BBB35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480A9D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A458C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9 614 028,00</w:t>
      </w:r>
    </w:p>
    <w:p w14:paraId="3930BA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D7F15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121 - Infrastruktura na potrzeby wczesnej edukacji i opieki nad dzieckiem</w:t>
      </w:r>
    </w:p>
    <w:p w14:paraId="2F6974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BB4610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będą projekty na rzecz upowszechnienia edukacji przedszkolnej. Wsparcie skierowane zostanie wyłącznie do gmin cechujących się szczególnie niskim odsetkiem dzieci objętych wychowaniem przedszkolnym w relacji do średniej wojewódzkiej. </w:t>
      </w:r>
      <w:r>
        <w:br/>
        <w:t xml:space="preserve">Inwestycje będą realizowane w sposób zintegrowany z projektami finansowanymi w Działaniu 5.7. Edukacja przedszkolna. Powiązanie (zintegrowanie) pomiędzy dwoma projektami oznacza, że inwestycje wspierane w ramach niniejszego Działania muszą być ściśle skoordynowane i wynikać z diagnozy i zadań dotyczących podniesienia jakości i dostępności edukacji przedszkolnej. </w:t>
      </w:r>
      <w:r>
        <w:br/>
      </w:r>
      <w:r>
        <w:br/>
        <w:t>Typy projektów:</w:t>
      </w:r>
      <w:r>
        <w:br/>
        <w:t xml:space="preserve">Budowa, przebudowa, rozbudowa, remont infrastruktury przedszkoli i oddziałów przedszkolnych (samodzielnych obiektów i pomieszczeń zlokalizowanych w budynkach szkół). </w:t>
      </w:r>
      <w:r>
        <w:br/>
      </w:r>
      <w:r>
        <w:br/>
        <w:t>W ramach ww. typów projektów możliwe będą:</w:t>
      </w:r>
      <w:r>
        <w:br/>
        <w:t>a. zakup wyposażenia trwałego, w tym doposażenie w pomoce dydaktyczne, sprzęt lub narzędzia specjalistyczne dostosowane do rozpoznawania potrzeb rozwojowych i edukacyjnych dzieci;</w:t>
      </w:r>
      <w:r>
        <w:br/>
        <w:t>b. budowa, rozbudowa, montaż placów zabaw wraz z bezpieczną nawierzchnią i ogrodzeniem.</w:t>
      </w:r>
      <w:r>
        <w:br/>
      </w:r>
      <w:r>
        <w:br/>
      </w:r>
      <w:r>
        <w:lastRenderedPageBreak/>
        <w:t>Uzupełniająco możliwe będą również:</w:t>
      </w:r>
      <w:r>
        <w:br/>
        <w:t xml:space="preserve">c. działania służące poprawie dostępności cyfrowej i </w:t>
      </w:r>
      <w:proofErr w:type="spellStart"/>
      <w:r>
        <w:t>informacyjno</w:t>
      </w:r>
      <w:proofErr w:type="spellEnd"/>
      <w:r>
        <w:t xml:space="preserve"> - komunikacyjnej (nie pokrywającej się z zakresem wsparcia w ramach Krajowego Planu Odbudowy) oraz likwidacji barier architektonicznych w szczególności w oparciu o projektowanie uniwersalne lub zastosowanie racjonalnego usprawnienia oraz uwzględniające potrzeby osób z niepełnosprawnościami;</w:t>
      </w:r>
      <w:r>
        <w:br/>
        <w:t>d. działania służące zmniejszeniu energochłonności infrastruktury i przyczyniające się do zmniejszenia kosztów jej utrzymania i osiągnięcia neutralności klimatycznej;</w:t>
      </w:r>
      <w:r>
        <w:br/>
        <w:t>e. działania sprzyjające adaptacji do zmian klimatu poprzez zastosowanie błękitno-zielonej infrastruktury np. zielone dachy, zielone ściany itp.;</w:t>
      </w:r>
      <w:r>
        <w:br/>
        <w:t>f. zagospodarowanie otoczenia obiektów, w szczególności modyfikacja przestrzeni wspierająca rozwój psychoruchowy i poznawczy dzieci.</w:t>
      </w:r>
      <w:r>
        <w:br/>
      </w:r>
      <w:r>
        <w:br/>
        <w:t>Najważniejsze warunki realizacji projektów:</w:t>
      </w:r>
      <w:r>
        <w:br/>
        <w:t>1. Wsparcie uzyskać mogą wyłącznie placówki posiadające status przedszkola publicznego. W przypadku nowego przedszkola, wsparcie można uzyskać wyłącznie na utworzenie placówki, która posiadać będzie status przedszkola publicznego po zakończeniu realizacji projektu;</w:t>
      </w:r>
      <w:r>
        <w:br/>
        <w:t xml:space="preserve">2. O wsparcie ubiegać się mogą wyłącznie jednostki samorządu terytorialnego wskazane w Tabeli nr 2 w ramach załącznika do uchwały nr 646/457/23 ZWP z dnia 6 czerwca 2023 r. lub ww. </w:t>
      </w:r>
      <w:proofErr w:type="spellStart"/>
      <w:r>
        <w:t>jst</w:t>
      </w:r>
      <w:proofErr w:type="spellEnd"/>
      <w:r>
        <w:t xml:space="preserve"> jako lider w partnerstwie z podmiotem niepublicznym, z zastrzeżeniem, że powstałe przedszkole / oddział przedszkolny będzie spełniać warunki wskazane powyżej.</w:t>
      </w:r>
      <w:r>
        <w:br/>
        <w:t>3. Realizowane będą wyłącznie projekty zawierające diagnozę edukacji przedszkolnej, ze szczególnym uwzględnieniem analizy bieżących i prognozowanych potrzeb w zakresie dostępności miejsc edukacji przedszkolnej dotyczącą zaplanowanych działań, zarówno w kwestii infrastruktury objętej wsparciem w Działaniu, jak i zadań wspieranych w Działaniu 5.7. Edukacja przedszkolna;</w:t>
      </w:r>
      <w:r>
        <w:br/>
        <w:t xml:space="preserve">4. Ze wsparcia wykluczone będą projekty dotyczące szkół specjalnych i innych placówek, które prowadzą do segregacji lub utrzymania segregacji jakiejkolwiek grupy </w:t>
      </w:r>
      <w:proofErr w:type="spellStart"/>
      <w:r>
        <w:t>defaworyzowanej</w:t>
      </w:r>
      <w:proofErr w:type="spellEnd"/>
      <w:r>
        <w:t xml:space="preserve"> lub zagrożonej wykluczeniem społecznym.</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4 (ii).</w:t>
      </w:r>
      <w:r>
        <w:br/>
      </w:r>
      <w:r>
        <w:br/>
        <w:t>Ukierunkowanie terytorialne:</w:t>
      </w:r>
      <w:r>
        <w:br/>
        <w:t>Obszary gmin cechujących się szczególnie niskim odsetkiem dzieci objętych wychowaniem przedszkolnym w relacji do średniej wojewódzkiej. Lista gmin spełniających powyższe kryterium znajduje się w Tabeli nr 2 w ramach załącznika do uchwały nr 646/457/23 ZWP z dnia 6 czerwca 2023 r.</w:t>
      </w:r>
    </w:p>
    <w:p w14:paraId="51FB2C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UE w projekcie</w:t>
      </w:r>
    </w:p>
    <w:p w14:paraId="2BDC69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1B85D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8F2DE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84835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5375D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37F9F20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AC6A7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0210B8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67041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 uproszczona metoda rozliczania wydatków w oparciu o projekt budżetu [art. 53(3)(b) CPR]</w:t>
      </w:r>
    </w:p>
    <w:p w14:paraId="2B927E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E0FC4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E005A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5E9169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B9334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295BC4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500 000,00</w:t>
      </w:r>
    </w:p>
    <w:p w14:paraId="409E98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F570A1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92AF6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03A17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FAD92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0CF18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Organizacje społeczne i związki wyznaniowe, Przedsiębiorstwa</w:t>
      </w:r>
    </w:p>
    <w:p w14:paraId="23F296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2C8DAE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Kościoły i związki wyznaniowe, MŚP, Organizacje pozarządowe, Przedszkola i inne formy wychowania przedszkolnego, Szkoły i inne placówki systemu oświaty</w:t>
      </w:r>
    </w:p>
    <w:p w14:paraId="525CC7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C5D02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dzieci biorące udział w edukacji przedszkolnej, nauczyciele , rodzice i opiekunowie dzieci w wieku przedszkolnym, rodzice lub opiekunowie</w:t>
      </w:r>
    </w:p>
    <w:p w14:paraId="272D18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801E9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infrastruktura, </w:t>
      </w:r>
      <w:proofErr w:type="spellStart"/>
      <w:r>
        <w:t>infrastruktura_edukacji_przedszkolnej</w:t>
      </w:r>
      <w:proofErr w:type="spellEnd"/>
      <w:r>
        <w:t xml:space="preserve">, kształcenie, </w:t>
      </w:r>
      <w:proofErr w:type="spellStart"/>
      <w:r>
        <w:t>wychowanie_przedszkolne</w:t>
      </w:r>
      <w:proofErr w:type="spellEnd"/>
    </w:p>
    <w:p w14:paraId="4C79B1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38BFC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5C5EB9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90366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5280D5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3962E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239028D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WLWK-PLRO121 - Liczba wspartych przedszkoli</w:t>
      </w:r>
    </w:p>
    <w:p w14:paraId="6C7B19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WLWK-RCO066 - Pojemność klas w nowych lub zmodernizowanych placówkach opieki nad dziećmi</w:t>
      </w:r>
    </w:p>
    <w:p w14:paraId="498908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91849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WLWK-RCR070 - Roczna liczba użytkowników nowych lub zmodernizowanych placówek opieki nad dziećmi</w:t>
      </w:r>
    </w:p>
    <w:p w14:paraId="23CE71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1D689DA"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8" w:name="_Toc233718096"/>
      <w:r>
        <w:rPr>
          <w:rFonts w:ascii="Calibri" w:hAnsi="Calibri" w:cs="Calibri"/>
          <w:sz w:val="32"/>
        </w:rPr>
        <w:t>Działanie FEPM.06.02 Infrastruktura edukacji włączającej i zawodowej</w:t>
      </w:r>
      <w:bookmarkEnd w:id="58"/>
    </w:p>
    <w:p w14:paraId="5E7356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9DD569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0B4EE2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C41E8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29 632 407,00</w:t>
      </w:r>
    </w:p>
    <w:p w14:paraId="378EE9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0AF52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122 - Infrastruktura na potrzeby szkolnictwa podstawowego i średniego, 124 - Infrastruktura na potrzeby kształcenia i szkolenia zawodowego oraz edukacji dorosłych</w:t>
      </w:r>
    </w:p>
    <w:p w14:paraId="60EF6D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C55E2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projekty związane z rozwojem infrastruktury edukacji włączającej i rozwojem infrastruktury szkolnictwa zawodowego.</w:t>
      </w:r>
      <w:r>
        <w:br/>
      </w:r>
      <w:r>
        <w:br/>
        <w:t>A. Projekty dotyczące infrastruktury edukacji włączającej poprzez wsparcie poradni psychologiczno-pedagogicznych:</w:t>
      </w:r>
      <w:r>
        <w:br/>
        <w:t>Celem interwencji na rzecz edukacji włączającej będzie zapewnienie poradniom psychologiczno-pedagogicznym, zgodnie ze zdiagnozowanymi potrzebami, narzędzi diagnostycznych i narzędzi wspierających prowadzenie zróżnicowanych form strategii edukacyjno-terapeutycznych służących m.in. uczniom z niepełnosprawnościami, zaburzeniami zachowania i emocji, trudnościami w nauce oraz z doświadczeniem migracji.</w:t>
      </w:r>
      <w:r>
        <w:br/>
      </w:r>
      <w:r>
        <w:br/>
        <w:t xml:space="preserve">Inwestycje będą realizowane w sposób zintegrowany z projektami finansowanymi w Działaniu 5.8. Edukacja ogólna i zawodowa. Powiązanie (zintegrowanie) pomiędzy dwoma projektami oznacza, że inwestycje wspierane w ramach niniejszego Działania muszą być ściśle skoordynowane i wynikać z diagnozy i zadań dotyczących wzmocnienia potencjału poradni psychologiczno-pedagogicznej.  </w:t>
      </w:r>
      <w:r>
        <w:br/>
      </w:r>
      <w:r>
        <w:br/>
        <w:t>Typy projektów:</w:t>
      </w:r>
      <w:r>
        <w:br/>
        <w:t>1. Zakup wyposażenia trwałego, w szczególności doposażenie poradni psychologiczno-pedagogicznych w niezbędny sprzęt i urządzenia diagnostyczne, narzędzia cyfrowe, pomoce diagnostyczne, meble;</w:t>
      </w:r>
      <w:r>
        <w:br/>
        <w:t>2. Przebudowa, roboty budowlane, remont oraz w uzasadnionych przypadkach rozbudowa obiektów lub pomieszczeń poradni – w powiązaniu z pierwszym typem projektu.</w:t>
      </w:r>
      <w:r>
        <w:br/>
        <w:t>W ramach ww. typów projektów możliwe będą również działania służące likwidacji barier architektonicznych, w szczególności w oparciu o projektowanie uniwersalne lub zastosowanie racjonalnego usprawnienia oraz uwzględniające potrzeby osób z niepełnosprawnościami.</w:t>
      </w:r>
      <w:r>
        <w:br/>
      </w:r>
      <w:r>
        <w:br/>
        <w:t>Uzupełniająco możliwe będą również:</w:t>
      </w:r>
      <w:r>
        <w:br/>
        <w:t>a. działania służące zmniejszeniu energochłonności infrastruktury i przyczyniające się do zmniejszenia kosztów jej utrzymania i osiągnięcia neutralności klimatycznej;</w:t>
      </w:r>
      <w:r>
        <w:br/>
        <w:t>b. działania sprzyjające adaptacji do zmian klimatu poprzez zastosowanie błękitno-zielonej infrastruktury, np. zielone dachy, zielone ściany itp.;</w:t>
      </w:r>
      <w:r>
        <w:br/>
        <w:t xml:space="preserve">c. zagospodarowanie otoczenia obiektów, w szczególności modyfikacja przestrzeni wspierająca rozwój psychoruchowy i poznawczy uczniów.  </w:t>
      </w:r>
      <w:r>
        <w:br/>
      </w:r>
      <w:r>
        <w:br/>
        <w:t>Najważniejsze warunki realizacji projektów:</w:t>
      </w:r>
      <w:r>
        <w:br/>
      </w:r>
      <w:r>
        <w:lastRenderedPageBreak/>
        <w:t>1. Realizowane będą wyłącznie projekty zdefiniowane w ramach koordynowanego przez Samorząd Województwa Pomorskiego przedsięwzięcia strategicznego wskazanego w Regionalnym Programie Strategicznym (RPS) w zakresie edukacji i kapitału społecznego pn. „Pomorskie wsparcie edukacji włączającej”.</w:t>
      </w:r>
      <w:r>
        <w:br/>
        <w:t>2. Wsparcie uzyskać mogą wyłącznie placówki posiadające status poradni publicznej.</w:t>
      </w:r>
      <w:r>
        <w:br/>
        <w:t xml:space="preserve">3. Ze wsparcia wykluczone będą projekty dotyczące szkół specjalnych i innych placówek, które prowadzą do segregacji lub utrzymania segregacji jakiejkolwiek grupy </w:t>
      </w:r>
      <w:proofErr w:type="spellStart"/>
      <w:r>
        <w:t>defaworyzowanej</w:t>
      </w:r>
      <w:proofErr w:type="spellEnd"/>
      <w:r>
        <w:t xml:space="preserve"> lub zagrożonej wykluczeniem społecznym.</w:t>
      </w:r>
      <w:r>
        <w:br/>
        <w:t>4. Koszty pośrednie w projekcie są niekwalifikowalne.</w:t>
      </w:r>
      <w:r>
        <w:br/>
      </w:r>
      <w:r>
        <w:br/>
        <w:t>B. Projekty dotyczące rozwoju infrastruktury szkolnictwa zawodowego:</w:t>
      </w:r>
      <w:r>
        <w:br/>
        <w:t>Celem interwencji na rzecz szkolnictwa zawodowego będzie jego dostosowanie do regionalnych i lokalnych potrzeb w zakresie rynku pracy i gospodarki (w tym związanych z Inteligentnymi Specjalizacjami Pomorza).</w:t>
      </w:r>
      <w:r>
        <w:br/>
        <w:t>Wszystkie działania realizowane będą we współpracy z pracodawcami lub ich organizacjami.</w:t>
      </w:r>
      <w:r>
        <w:br/>
      </w:r>
      <w:r>
        <w:br/>
        <w:t xml:space="preserve">Inwestycje będą realizowane w sposób zintegrowany z projektami finansowanymi w Działaniu 5.8. Edukacja ogólna i zawodowa. Powiązanie (zintegrowanie) pomiędzy dwoma projektami oznacza, że inwestycje wspierane w ramach niniejszego Działania muszą być ściśle skoordynowane z zadaniami dotyczącymi podnoszenia jakości i dostosowania kierunków kształcenia do potrzeb rynku pracy uwzględniającymi branże kluczowe dla pomorskiej gospodarki. </w:t>
      </w:r>
      <w:r>
        <w:br/>
      </w:r>
      <w:r>
        <w:br/>
        <w:t>Typy projektów:</w:t>
      </w:r>
      <w:r>
        <w:br/>
        <w:t xml:space="preserve">1. Zakup wyposażenia trwałego, w tym doposażenie w urządzenia, sprzęt, narzędzia i pomoce dydaktyczne istniejących szkół zawodowych, meble, w szczególności pracowni kształcenia zawodowego, laboratoriów dydaktycznych, warsztatów i </w:t>
      </w:r>
      <w:proofErr w:type="spellStart"/>
      <w:r>
        <w:t>sal</w:t>
      </w:r>
      <w:proofErr w:type="spellEnd"/>
      <w:r>
        <w:t xml:space="preserve"> do praktycznej nauki zawodu;</w:t>
      </w:r>
      <w:r>
        <w:br/>
        <w:t>2. Przebudowa, roboty budowlane, remont obiektów szkół zawodowych, m.in. budynków szkolnych, warsztatów - wyłącznie w powiązaniu z pierwszym typem projektu.</w:t>
      </w:r>
      <w:r>
        <w:br/>
      </w:r>
      <w:r>
        <w:br/>
        <w:t>Ponadto w ramach ww. typów projektów możliwe będą:</w:t>
      </w:r>
      <w:r>
        <w:br/>
        <w:t>a. doposażenie szkół i placówek zawodowych w narzędzie i technologie umożliwiające kształcenie zdalne oraz poprawę dostępności cyfrowej;</w:t>
      </w:r>
      <w:r>
        <w:br/>
        <w:t>b. działania służące likwidacji barier architektonicznych, w szczególności w oparciu o projektowanie uniwersalne lub zastosowanie racjonalnego usprawnienia oraz uwzględniające potrzeby osób z niepełnosprawnościami;</w:t>
      </w:r>
      <w:r>
        <w:br/>
      </w:r>
      <w:r>
        <w:br/>
        <w:t>Uzupełniająco możliwe będą również:</w:t>
      </w:r>
      <w:r>
        <w:br/>
        <w:t>c. działania służące zmniejszeniu energochłonności infrastruktury i przyczyniające się do zmniejszenia kosztów jej utrzymania i osiągnięcia neutralności klimatycznej;</w:t>
      </w:r>
      <w:r>
        <w:br/>
        <w:t>d. działania sprzyjające adaptacji do zmian klimatu poprzez zastosowanie błękitno-zielonej infrastruktury, np. zielone dachy, zielone ściany itp.;</w:t>
      </w:r>
      <w:r>
        <w:br/>
        <w:t xml:space="preserve">e. zagospodarowanie otoczenia obiektów, w szczególności nasadzenia zieleni, elementy małej </w:t>
      </w:r>
      <w:r>
        <w:lastRenderedPageBreak/>
        <w:t xml:space="preserve">architektury.  </w:t>
      </w:r>
      <w:r>
        <w:br/>
      </w:r>
      <w:r>
        <w:br/>
        <w:t>Najważniejsze warunki realizacji projektów:</w:t>
      </w:r>
      <w:r>
        <w:br/>
        <w:t>1. Wsparcie uzyskać mogą wyłącznie organy prowadzące szkoły/placówki publiczne lub niepubliczne o uprawnieniach szkoły/placówki publicznej prowadzące kształcenie zawodowe.</w:t>
      </w:r>
      <w:r>
        <w:br/>
        <w:t xml:space="preserve">2. Ze wsparcia wykluczone będą projekty dotyczące szkół specjalnych i innych placówek, które prowadzą do segregacji lub utrzymania segregacji jakiejkolwiek grupy </w:t>
      </w:r>
      <w:proofErr w:type="spellStart"/>
      <w:r>
        <w:t>defaworyzowanej</w:t>
      </w:r>
      <w:proofErr w:type="spellEnd"/>
      <w:r>
        <w:t xml:space="preserve"> i/lub zagrożonej wykluczeniem społecznym.</w:t>
      </w:r>
      <w:r>
        <w:br/>
        <w:t>3. Działania realizowane będą we współpracy z pracodawcami lub ich organizacjami.</w:t>
      </w:r>
      <w:r>
        <w:br/>
        <w:t xml:space="preserve">4. Podatek VAT i koszty pośrednie w projekcie są niekwalifikowalne. </w:t>
      </w:r>
      <w:r>
        <w:br/>
      </w:r>
      <w:r>
        <w:br/>
        <w:t>Preferowane będą projekty:</w:t>
      </w:r>
      <w:r>
        <w:br/>
        <w:t>- Zdefiniowane w ramach koordynowanego przez Samorząd Województwa Pomorskiego przedsięwzięcia strategicznego wskazanego w Regionalnym Programie Strategicznym w zakresie edukacji i kapitału społecznego pn. „Kształtowanie sieci szkół zawodowych na Pomorzu – etap II”.</w:t>
      </w:r>
      <w:r>
        <w:br/>
        <w:t>- Wpisujące się w Inteligentne Specjalizacje Pomorza.</w:t>
      </w:r>
      <w:r>
        <w:br/>
      </w:r>
      <w:r>
        <w:br/>
        <w:t>Wszystkie projekty dotyczące zarówno infrastruktury szkół zawodowych, jak i infrastruktury edukacji włączającej,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4 (ii).</w:t>
      </w:r>
      <w:r>
        <w:br/>
      </w:r>
      <w:r>
        <w:br/>
        <w:t>Ukierunkowanie terytorialne:</w:t>
      </w:r>
      <w:r>
        <w:br/>
        <w:t>Obszar całego województwa.</w:t>
      </w:r>
    </w:p>
    <w:p w14:paraId="65EC429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3C2CD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353A2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A9BC4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4D09E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26549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62CCA1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F5D75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1F5FAE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4B8B1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2C7B06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6C671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5EF5C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AB2EB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D0ED3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CD69B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60143C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374CB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2A303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2D82DE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Partnerzy społeczni, Przedsiębiorstwa, Służby publiczne</w:t>
      </w:r>
    </w:p>
    <w:p w14:paraId="2A667B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388F0E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MŚP, Organizacje pozarządowe, Organizacje zrzeszające pracodawców, Podmioty świadczące usługi publiczne w ramach realizacji obowiązków własnych jednostek samorządu terytorialnego, Szkoły i inne placówki systemu oświaty</w:t>
      </w:r>
    </w:p>
    <w:p w14:paraId="631B4A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29084C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instruktorzy praktycznej nauki zawodu, nauczyciele , osoby dorosłe nabywające dodatkowe kwalifikacje, pracodawcy, psychologowie i pedagodzy wspierający uczniów, rodzice lub opiekunowie, uczniowie szkół</w:t>
      </w:r>
    </w:p>
    <w:p w14:paraId="3E6AE0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52701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budynek, </w:t>
      </w:r>
      <w:proofErr w:type="spellStart"/>
      <w:r>
        <w:t>budynki_użyteczności_publicznej</w:t>
      </w:r>
      <w:proofErr w:type="spellEnd"/>
      <w:r>
        <w:t xml:space="preserve">, </w:t>
      </w:r>
      <w:proofErr w:type="spellStart"/>
      <w:r>
        <w:t>edukacja_włączająca</w:t>
      </w:r>
      <w:proofErr w:type="spellEnd"/>
      <w:r>
        <w:t xml:space="preserve">, infrastruktura, </w:t>
      </w:r>
      <w:proofErr w:type="spellStart"/>
      <w:r>
        <w:t>infrastruktura_kształcenia_zawodowego</w:t>
      </w:r>
      <w:proofErr w:type="spellEnd"/>
      <w:r>
        <w:t xml:space="preserve">, </w:t>
      </w:r>
      <w:proofErr w:type="spellStart"/>
      <w:r>
        <w:t>kształcenie_praktyczne</w:t>
      </w:r>
      <w:proofErr w:type="spellEnd"/>
      <w:r>
        <w:t xml:space="preserve">, laboratorium, narzędzia, </w:t>
      </w:r>
      <w:proofErr w:type="spellStart"/>
      <w:r>
        <w:t>renowacja_budynku</w:t>
      </w:r>
      <w:proofErr w:type="spellEnd"/>
      <w:r>
        <w:t>, technologia</w:t>
      </w:r>
    </w:p>
    <w:p w14:paraId="647EEA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3F436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7AD9FE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80CC4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3CDD90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AF662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793236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WLWK-PLRO271 - Liczba wspartych poradni </w:t>
      </w:r>
      <w:proofErr w:type="spellStart"/>
      <w:r>
        <w:t>psychologiczno</w:t>
      </w:r>
      <w:proofErr w:type="spellEnd"/>
      <w:r>
        <w:t xml:space="preserve"> – pedagogicznych </w:t>
      </w:r>
    </w:p>
    <w:p w14:paraId="16624E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WLWK-PLRO125 - Liczba wspartych szkół</w:t>
      </w:r>
    </w:p>
    <w:p w14:paraId="545B27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481543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2BCBD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WLWK-PLRR092 - Roczna liczba użytkowników doposażonych i zmodernizowanych  poradni </w:t>
      </w:r>
      <w:proofErr w:type="spellStart"/>
      <w:r>
        <w:t>psychologiczno</w:t>
      </w:r>
      <w:proofErr w:type="spellEnd"/>
      <w:r>
        <w:t xml:space="preserve"> - pedagogicznych</w:t>
      </w:r>
    </w:p>
    <w:p w14:paraId="4DAE60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35B1B1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CFF1661"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9" w:name="_Toc233718097"/>
      <w:r>
        <w:rPr>
          <w:rFonts w:ascii="Calibri" w:hAnsi="Calibri" w:cs="Calibri"/>
          <w:sz w:val="32"/>
        </w:rPr>
        <w:t>Działanie FEPM.06.03 Infrastruktura społeczna</w:t>
      </w:r>
      <w:bookmarkEnd w:id="59"/>
    </w:p>
    <w:p w14:paraId="610A92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DA9F8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14:paraId="2CAB3D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05291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15 000 000,00</w:t>
      </w:r>
    </w:p>
    <w:p w14:paraId="3A95DA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1EC5F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127 - Pozostała infrastruktura społeczna przyczyniająca się do włączenia społecznego</w:t>
      </w:r>
    </w:p>
    <w:p w14:paraId="0429EC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75D3B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będą projekty na rzecz ułatwienia dostępu do usług społecznych poprzez zwiększenie liczby miejsc świadczenia usług w społeczności lokalnej oraz poprawę ich jakości. Interwencja ma na celu </w:t>
      </w:r>
      <w:proofErr w:type="spellStart"/>
      <w:r>
        <w:t>deinstytucjonalizację</w:t>
      </w:r>
      <w:proofErr w:type="spellEnd"/>
      <w:r>
        <w:t xml:space="preserve">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t xml:space="preserve">Inwestycje będą realizowane w sposób zintegrowany z projektami finansowanymi w Działaniu 5.17. Usługi społeczne i zdrowotne. Powiązanie (zintegrowanie) pomiędzy dwoma projektami oznacza, że inwestycje wspierane w ramach niniejszego Działania muszą być ściśle skoordynowane i wynikać z lokalnej diagnozy potrzeb grupy docelowej oraz deficytów w zakresie </w:t>
      </w:r>
      <w:proofErr w:type="spellStart"/>
      <w:r>
        <w:t>deinstytucjonalizacji</w:t>
      </w:r>
      <w:proofErr w:type="spellEnd"/>
      <w:r>
        <w:t xml:space="preserve"> usług społecznych.</w:t>
      </w:r>
      <w:r>
        <w:br/>
      </w:r>
      <w:r>
        <w:br/>
        <w:t>Przedmiotem wsparcia będą wyłącznie działania  zgodne z celami i standardami jakości realizacji projektów wskazanymi w Planie przedsięwzięcia strategicznego pn. „Zintegrowany rozwój infrastruktury i usług społecznych w województwie pomorskim”  wpisanego do w Regionalnego Programu Strategicznego w zakresie bezpieczeństwa zdrowotnego i wrażliwości społecznej realizowane na rzecz:</w:t>
      </w:r>
      <w:r>
        <w:br/>
        <w:t>a. usamodzielnionych wychowanków pieczy zastępczej,</w:t>
      </w:r>
      <w:r>
        <w:br/>
        <w:t>b. osób z niepełnosprawnościami,</w:t>
      </w:r>
      <w:r>
        <w:br/>
        <w:t>c. seniorów,</w:t>
      </w:r>
      <w:r>
        <w:br/>
        <w:t>d. osób w kryzysie psychicznym,</w:t>
      </w:r>
      <w:r>
        <w:br/>
        <w:t>e. osób w kryzysie bezdomności.</w:t>
      </w:r>
      <w:r>
        <w:br/>
      </w:r>
      <w:r>
        <w:br/>
        <w:t>Typy projektów:</w:t>
      </w:r>
      <w:r>
        <w:br/>
        <w:t>1. budowa, rozbudowa, roboty budowlane (przebudowa i remont) obiektów infrastruktury społecznej na rzecz mieszkalnictwa treningowego i wspomaganego wraz z niezbędnym zagospodarowaniem otoczenia;</w:t>
      </w:r>
      <w:r>
        <w:br/>
        <w:t xml:space="preserve">2. wyposażenie mieszkań treningowych i wspomaganych oraz ich doposażenie w niezbędny sprzęt i środki trwałe (z wyłączeniem wyrobów i produktów jednorazowego użytku). </w:t>
      </w:r>
      <w:r>
        <w:br/>
      </w:r>
      <w:r>
        <w:br/>
        <w:t>Uzupełniająco w ramach ww. typów projektów, możliwe będą również działania:</w:t>
      </w:r>
      <w:r>
        <w:br/>
        <w:t xml:space="preserve">a. służące poprawie dostępności cyfrowej i </w:t>
      </w:r>
      <w:proofErr w:type="spellStart"/>
      <w:r>
        <w:t>informacyjno</w:t>
      </w:r>
      <w:proofErr w:type="spellEnd"/>
      <w:r>
        <w:t xml:space="preserve">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projektów:</w:t>
      </w:r>
      <w:r>
        <w:br/>
        <w:t>1. Realizowane będą wyłącznie projekty:</w:t>
      </w:r>
      <w:r>
        <w:br/>
      </w:r>
      <w:r>
        <w:lastRenderedPageBreak/>
        <w:t xml:space="preserve">a. zgodne z przedsięwzięciem strategicznym wskazanym w Regionalnym Programie Strategicznym w zakresie bezpieczeństwa zdrowotnego i wrażliwości społecznej pn. Zintegrowany rozwój infrastruktury i usług społecznych w województwie pomorskim; </w:t>
      </w:r>
      <w:r>
        <w:br/>
        <w:t xml:space="preserve">b. dotyczące </w:t>
      </w:r>
      <w:proofErr w:type="spellStart"/>
      <w:r>
        <w:t>zdeinstytucjonalizowanych</w:t>
      </w:r>
      <w:proofErr w:type="spellEnd"/>
      <w:r>
        <w:t xml:space="preserve"> form wsparcia i dopasowane do indywidualnych potrzeb osób otrzymujących wsparcie; </w:t>
      </w:r>
      <w:r>
        <w:br/>
        <w:t>c. uwzględniające na etapie diagnozy szczegółową analizę bieżących i prognozowanych potrzeb w zakresie miejsc świadczenia usług społecznych;</w:t>
      </w:r>
      <w:r>
        <w:br/>
        <w:t>d. dotyczące infrastruktury, która będzie służyć świadczeniu usług społecznych zgodnych z właściwymi standardami określonymi w Sekcji 4.3.3. Usługi w mieszkaniach Wytycznych dotyczących realizacji projektów z udziałem środków Europejskiego Funduszu Społecznego Plus w regionalnych programach na lata 2021–2027;</w:t>
      </w:r>
      <w:r>
        <w:br/>
        <w:t>e. które nie będą przyczyniać się do segregacji przestrzennej grup marginalizowanych - wsparte lokale nie powinny znajdować się na obszarach odizolowanych od społeczności lokalnej i słabo skomunikowanych;</w:t>
      </w:r>
      <w:r>
        <w:br/>
        <w:t xml:space="preserve">f. zgodne z zapisami: </w:t>
      </w:r>
      <w:r>
        <w:br/>
        <w:t xml:space="preserve">- Strategii Rozwoju Usług Społecznych, polityka publiczna do roku 2030 (z perspektywą do 2035 r.), </w:t>
      </w:r>
      <w:r>
        <w:br/>
        <w:t xml:space="preserve">- Krajowego Programu Przeciwdziałania Ubóstwu i Wykluczeniu Społecznemu. Aktualizacja 2021-2027, polityka publiczna z perspektywą do roku 2030, </w:t>
      </w:r>
      <w:r>
        <w:br/>
        <w:t xml:space="preserve">- aktualnego Regionalnego Planu Rozwoju i </w:t>
      </w:r>
      <w:proofErr w:type="spellStart"/>
      <w:r>
        <w:t>Deinstytucjonalizacji</w:t>
      </w:r>
      <w:proofErr w:type="spellEnd"/>
      <w:r>
        <w:t xml:space="preserve"> Usług Społecznych i Zdrowotnych w Województwie Pomorskim.</w:t>
      </w:r>
      <w:r>
        <w:br/>
        <w:t xml:space="preserve">2. Niedozwolone będą inwestycje infrastrukturalne w placówki świadczące całodobową opiekę długoterminową w instytucjonalnych formach. </w:t>
      </w:r>
      <w:r>
        <w:br/>
        <w:t xml:space="preserve">Wsparcie mające na celu otwieranie się domów pomocy społecznej (DPS) na usługi świadczone w społeczności lokalnej jest możliwe pod warunkiem, że bezpośrednio wynika z planu rozwoju usług społecznych/planu </w:t>
      </w:r>
      <w:proofErr w:type="spellStart"/>
      <w:r>
        <w:t>deinstytucjonalizacji</w:t>
      </w:r>
      <w:proofErr w:type="spellEnd"/>
      <w:r>
        <w:t xml:space="preserve"> usług społecznych danej jednostki samorządu terytorialnego (</w:t>
      </w:r>
      <w:proofErr w:type="spellStart"/>
      <w:r>
        <w:t>jst</w:t>
      </w:r>
      <w:proofErr w:type="spellEnd"/>
      <w:r>
        <w:t>).</w:t>
      </w:r>
      <w:r>
        <w:br/>
        <w:t xml:space="preserve">3. Ze wsparcia wykluczone będą projekty dla których Wnioskodawcą/Partnerem są </w:t>
      </w:r>
      <w:proofErr w:type="spellStart"/>
      <w:r>
        <w:t>jst</w:t>
      </w:r>
      <w:proofErr w:type="spellEnd"/>
      <w:r>
        <w:t xml:space="preserve">, które mają status Obserwatora w ZIT lub ich jednostki organizacyjne, jeżeli podmioty te wskazane zostały w „Porozumieniu w sprawie realizacji instrumentu Zintegrowane Inwestycje Terytorialne” jako uprawnione do wsparcia w Działaniu 6.4. </w:t>
      </w:r>
      <w:r>
        <w:br/>
        <w:t>4.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i zapisami „Analizy spełniania zasady DNSH dla projektu programu Fundusze Europejskie dla Pomorza 2021–2027” w zakresie celu szczegółowego 4 (iii).</w:t>
      </w:r>
      <w:r>
        <w:br/>
        <w:t xml:space="preserve">5. W ramach Działania 6.3. przewiduje się wsparcie z budżetu państwa. Szczegółowe warunki wsparcia zostaną każdorazowo określone w Regulaminie wyboru projektów dla danego naboru. </w:t>
      </w:r>
      <w:r>
        <w:br/>
      </w:r>
      <w:r>
        <w:br/>
        <w:t>Preferowane będą projekty:</w:t>
      </w:r>
      <w:r>
        <w:br/>
      </w:r>
      <w:r>
        <w:lastRenderedPageBreak/>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t>4. realizowane na obszarach ponadprzeciętnego poziomu wykluczenia społecznego, tj. charakteryzujących się niekorzystnymi wskaźnikami w zakresie dochodów własnych gmin per capita, odsetka bezrobotnych w liczbie ludności w wieku produkcyjnym oraz odsetka gospodarstw domowych objętych pomocą społeczną. Lista ww. obszarów przyjęta została uchwałą ZWP nr 272/529/24 z dnia 5.03.2024 r.</w:t>
      </w:r>
      <w:r>
        <w:br/>
      </w:r>
      <w:r>
        <w:br/>
        <w:t>Ukierunkowanie terytorialne:</w:t>
      </w:r>
      <w:r>
        <w:br/>
        <w:t>Obszar całego województwa, z wyłączeniem obszarów uprawnionych do wsparcia w ramach Działania 6.4.</w:t>
      </w:r>
    </w:p>
    <w:p w14:paraId="2EB89D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B6F43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68F0E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92F38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538EE7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C415B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6260D9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88CA6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06E813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04356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 uproszczona metoda rozliczania wydatków w oparciu o projekt budżetu [art. 53(3)(b) CPR]</w:t>
      </w:r>
    </w:p>
    <w:p w14:paraId="0251A8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1C967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Dotacja</w:t>
      </w:r>
    </w:p>
    <w:p w14:paraId="76A210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25C3A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72CD2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D8427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11F2EC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F6B47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19F1F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08826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52303A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F392F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Kościoły i związki wyznaniowe, Organizacje pozarządowe</w:t>
      </w:r>
    </w:p>
    <w:p w14:paraId="6FD897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34962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14:paraId="114439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16C87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infrastruktura, </w:t>
      </w:r>
      <w:proofErr w:type="spellStart"/>
      <w:r>
        <w:t>mieszkania_treningowe</w:t>
      </w:r>
      <w:proofErr w:type="spellEnd"/>
      <w:r>
        <w:t xml:space="preserve">, </w:t>
      </w:r>
      <w:proofErr w:type="spellStart"/>
      <w:r>
        <w:t>mieszkania_wspomagane</w:t>
      </w:r>
      <w:proofErr w:type="spellEnd"/>
      <w:r>
        <w:t xml:space="preserve">, </w:t>
      </w:r>
      <w:proofErr w:type="spellStart"/>
      <w:r>
        <w:t>usługi_społeczne</w:t>
      </w:r>
      <w:proofErr w:type="spellEnd"/>
    </w:p>
    <w:p w14:paraId="3B8ED7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1F238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46372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62478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603709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WLWK-RCO065 - Pojemność nowych lub zmodernizowanych lokali socjalnych</w:t>
      </w:r>
    </w:p>
    <w:p w14:paraId="3A69B1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3C244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WLWK-RCR067 - Roczna liczba użytkowników nowych lub zmodernizowanych lokali socjalnych</w:t>
      </w:r>
    </w:p>
    <w:p w14:paraId="4EBFA2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8CB3039"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0" w:name="_Toc233718098"/>
      <w:r>
        <w:rPr>
          <w:rFonts w:ascii="Calibri" w:hAnsi="Calibri" w:cs="Calibri"/>
          <w:sz w:val="32"/>
        </w:rPr>
        <w:lastRenderedPageBreak/>
        <w:t>Działanie FEPM.06.04 Infrastruktura społeczna – ZIT na terenie obszaru metropolitalnego</w:t>
      </w:r>
      <w:bookmarkEnd w:id="60"/>
    </w:p>
    <w:p w14:paraId="1605B5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3FDA6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14:paraId="64FBA6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53BDC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Stowarzyszenie Obszar Metropolitalny Gdańsk-Gdynia-Sopot</w:t>
      </w:r>
    </w:p>
    <w:p w14:paraId="0498FA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BD483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24 000 000,00</w:t>
      </w:r>
    </w:p>
    <w:p w14:paraId="22B288E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63A70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127 - Pozostała infrastruktura społeczna przyczyniająca się do włączenia społecznego</w:t>
      </w:r>
    </w:p>
    <w:p w14:paraId="7AF1A7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3B6F8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będą projekty na rzecz ułatwienia dostępu do usług społecznych poprzez zwiększenie liczby miejsc świadczenia usług w społeczności lokalnej oraz poprawę ich jakości. Interwencja ma na celu </w:t>
      </w:r>
      <w:proofErr w:type="spellStart"/>
      <w:r>
        <w:t>deinstytucjonalizację</w:t>
      </w:r>
      <w:proofErr w:type="spellEnd"/>
      <w:r>
        <w:t xml:space="preserve"> usług społecznych na terenie Obszaru Metropolitalnego Gdańsk - Gdynia - Sopot,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t xml:space="preserve">Inwestycje będą realizowane w sposób zintegrowany z projektami finansowanymi w Działaniu 5.18. Usługi społeczne i zdrowotne – ZIT na terenie obszaru metropolitalnego. Powiązanie (zintegrowanie) pomiędzy dwoma projektami oznacza, że inwestycje wspierane w ramach niniejszego Działania muszą być ściśle skoordynowane i wynikać z lokalnej diagnozy potrzeb grupy docelowej oraz deficytów w zakresie </w:t>
      </w:r>
      <w:proofErr w:type="spellStart"/>
      <w:r>
        <w:t>deinstytucjonalizacji</w:t>
      </w:r>
      <w:proofErr w:type="spellEnd"/>
      <w:r>
        <w:t xml:space="preserve"> usług społecznych.</w:t>
      </w:r>
      <w:r>
        <w:br/>
      </w:r>
      <w:r>
        <w:br/>
        <w:t>Zakres prowadzonych w ramach wsparcia działań obejmie m.in. rozwój infrastruktury:</w:t>
      </w:r>
      <w:r>
        <w:br/>
        <w:t>a. służącej realizacji specjalistycznych usług opiekuńczych, opiekuńczo-wychowawczych, asystenckich, specjalistycznych i innych wynikających z diagnozy grupy docelowej, w szczególności skierowanych do osób z niepełnosprawnościami, długotrwale i ciężko chorych lub seniorów;</w:t>
      </w:r>
      <w:r>
        <w:br/>
        <w:t>b. mieszkalnictwa treningowego i wspomaganego powiązanego z działaniami m.in. z obszaru aktywizacji społecznej i usług zdrowotnych;</w:t>
      </w:r>
      <w:r>
        <w:br/>
        <w:t>c. służącej interwencji kryzysowej;</w:t>
      </w:r>
      <w:r>
        <w:br/>
      </w:r>
      <w:r>
        <w:lastRenderedPageBreak/>
        <w:t>d. na rzecz osób w kryzysie bezdomności i dotkniętych wykluczeniem z dostępu do mieszkań;</w:t>
      </w:r>
      <w:r>
        <w:br/>
        <w:t>e. służącej wsparciu dziennemu dzieci i młodzieży oraz seniorów.</w:t>
      </w:r>
      <w:r>
        <w:br/>
      </w:r>
      <w:r>
        <w:br/>
        <w:t>Typy projektów:</w:t>
      </w:r>
      <w:r>
        <w:br/>
        <w:t>1. budowa, rozbudowa, roboty budowlane (przebudowa i remont) obiektów infrastruktury społecznej na rzecz usług o których mowa wyżej w lit. a) - e) wraz z niezbędnym zagospodarowaniem otoczenia;</w:t>
      </w:r>
      <w:r>
        <w:br/>
        <w:t>2. wyposażenie obiektów infrastruktury społecznej oraz doposażenie w niezbędny sprzęt i środki trwałe (z wyłączeniem wyrobów i produktów jednorazowego użytku).</w:t>
      </w:r>
      <w:r>
        <w:br/>
      </w:r>
      <w:r>
        <w:br/>
        <w:t>Uzupełniająco, w ramach ww. typów projektów, możliwe będą również działania:</w:t>
      </w:r>
      <w:r>
        <w:br/>
        <w:t xml:space="preserve">a. służące poprawie dostępności cyfrowej i </w:t>
      </w:r>
      <w:proofErr w:type="spellStart"/>
      <w:r>
        <w:t>informacyjno</w:t>
      </w:r>
      <w:proofErr w:type="spellEnd"/>
      <w:r>
        <w:t xml:space="preserve">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projektów:</w:t>
      </w:r>
      <w:r>
        <w:br/>
        <w:t>1. Wsparcie uzyskać mogą wyłącznie projekty wpisane do Strategii ZIT dla obszaru Metropolitalnego Gdańsk-Gdynia-Sopot.</w:t>
      </w:r>
      <w:r>
        <w:br/>
        <w:t xml:space="preserve">2. Realizowane będą wyłącznie projekty: </w:t>
      </w:r>
      <w:r>
        <w:br/>
        <w:t xml:space="preserve">a. dotyczące </w:t>
      </w:r>
      <w:proofErr w:type="spellStart"/>
      <w:r>
        <w:t>zdeinstytucjonalizowanych</w:t>
      </w:r>
      <w:proofErr w:type="spellEnd"/>
      <w:r>
        <w:t xml:space="preserve"> form wsparcia i dopasowane do indywidualnych potrzeb osób otrzymujących wsparcie;</w:t>
      </w:r>
      <w:r>
        <w:br/>
        <w:t>b. uwzględniające na etapie diagnozy szczegółową analizę bieżących i prognozowanych potrzeb w zakresie miejsc świadczenia usług społecznych;</w:t>
      </w:r>
      <w:r>
        <w:br/>
        <w:t>c. dotyczące infrastruktury, która będzie służyć świadczeniu usług społecznych zgodnych z właściwymi standardami określonymi w Wytycznych dotyczących realizacji projektów z udziałem środków Europejskiego Funduszu Społecznego Plus w regionalnych programach na lata 2021–2027, a w przypadku mieszkalnictwa treningowego i wspomaganego zgodnych również ze standardami określonymi w przedsięwzięciu strategicznym wskazanym w Regionalnym Programie Strategicznym w zakresie bezpieczeństwa zdrowotnego i wrażliwości społecznej pn. Zintegrowany rozwój infrastruktury i usług społecznych w województwie pomorskim;</w:t>
      </w:r>
      <w:r>
        <w:br/>
        <w:t>d. które nie będą przyczyniać się do segregacji przestrzennej grup marginalizowanych - wsparte lokale nie powinny znajdować się na obszarach odizolowanych od społeczności lokalnej i słabo skomunikowanych;</w:t>
      </w:r>
      <w:r>
        <w:br/>
        <w:t>e. zgodne z zapisami:</w:t>
      </w:r>
      <w:r>
        <w:br/>
        <w:t xml:space="preserve">- Strategii Rozwoju Usług Społecznych, polityka publiczna do roku 2030 (z perspektywą do 2035 r.), </w:t>
      </w:r>
      <w:r>
        <w:br/>
        <w:t>- Krajowego Programu Przeciwdziałania Ubóstwu i Wykluczeniu Społecznemu. Aktualizacja 2021-2027, polityka publiczna z perspektywą do roku 2030,</w:t>
      </w:r>
      <w:r>
        <w:br/>
        <w:t xml:space="preserve">- aktualnego Regionalnego Planu Rozwoju i </w:t>
      </w:r>
      <w:proofErr w:type="spellStart"/>
      <w:r>
        <w:t>Deinstytucjonalizacji</w:t>
      </w:r>
      <w:proofErr w:type="spellEnd"/>
      <w:r>
        <w:t xml:space="preserve"> Usług Społecznych i Zdrowotnych w Województwie Pomorskim.</w:t>
      </w:r>
      <w:r>
        <w:br/>
        <w:t xml:space="preserve">3. Niedozwolone będą inwestycje infrastrukturalne w placówki świadczące całodobową opiekę długoterminową w instytucjonalnych formach. </w:t>
      </w:r>
      <w:r>
        <w:br/>
        <w:t xml:space="preserve">Wsparcie mające na celu otwieranie się domów pomocy społecznej (DPS) na usługi świadczone w </w:t>
      </w:r>
      <w:r>
        <w:lastRenderedPageBreak/>
        <w:t xml:space="preserve">społeczności lokalnej oraz realizację opieki </w:t>
      </w:r>
      <w:proofErr w:type="spellStart"/>
      <w:r>
        <w:t>wytchnieniowej</w:t>
      </w:r>
      <w:proofErr w:type="spellEnd"/>
      <w:r>
        <w:t xml:space="preserve"> w formie krótkookresowego pobytu jest możliwe pod warunkiem, że bezpośrednio wynika z planu rozwoju usług społecznych/planu </w:t>
      </w:r>
      <w:proofErr w:type="spellStart"/>
      <w:r>
        <w:t>deinstytucjonalizacji</w:t>
      </w:r>
      <w:proofErr w:type="spellEnd"/>
      <w:r>
        <w:t xml:space="preserve"> usług społecznych danej jednostki samorządu terytorialnego (</w:t>
      </w:r>
      <w:proofErr w:type="spellStart"/>
      <w:r>
        <w:t>jst</w:t>
      </w:r>
      <w:proofErr w:type="spellEnd"/>
      <w:r>
        <w:t>).</w:t>
      </w:r>
      <w:r>
        <w:br/>
        <w:t>4. Ze wsparcia wykluczone będą projekty, dla których Wnioskodawcą/Partnerem są jednostki samorządu terytorialnego (</w:t>
      </w:r>
      <w:proofErr w:type="spellStart"/>
      <w:r>
        <w:t>jst</w:t>
      </w:r>
      <w:proofErr w:type="spellEnd"/>
      <w:r>
        <w:t xml:space="preserve">), które mają status Obserwatora w ZIT lub ich jednostki organizacyjne, jeżeli podmioty te uczestniczyły w naborze konkurencyjnym w ramach Działania 6.3. </w:t>
      </w:r>
      <w:r>
        <w:br/>
        <w:t>5.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i zapisami „Analizy spełniania zasady DNSH dla projektu programu Fundusze Europejskie dla Pomorza 2021–2027” w zakresie celu szczegółowego 4 (iii).</w:t>
      </w:r>
      <w:r>
        <w:br/>
        <w:t>6. W ramach Działania 6.4. przewiduje się wsparcie z budżetu państwa. Szczegółowe warunki wsparcia zostaną każdorazowo określone w Regulaminie wyboru projektów dla danego naboru.</w:t>
      </w:r>
      <w:r>
        <w:br/>
      </w:r>
      <w:r>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t>Ukierunkowanie terytorialne:</w:t>
      </w:r>
      <w:r>
        <w:br/>
        <w:t>Obszar wskazany w Strategii ZIT dla Obszaru Metropolitalnego Gdańsk-Gdynia-Sopot.</w:t>
      </w:r>
    </w:p>
    <w:p w14:paraId="3D76FC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8CB14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1ED18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FD9EC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265520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ABDBD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w:t>
      </w:r>
      <w:r>
        <w:lastRenderedPageBreak/>
        <w:t xml:space="preserve">rodzaje pomocy za zgodne z rynkiem wewnętrznym w zastosowaniu art. 107 i 108 Traktatu (Dz. Urz. UE L 187 z 26.06.2014, str. 1, z </w:t>
      </w:r>
      <w:proofErr w:type="spellStart"/>
      <w:r>
        <w:t>późn</w:t>
      </w:r>
      <w:proofErr w:type="spellEnd"/>
      <w:r>
        <w:t>. zm.)</w:t>
      </w:r>
    </w:p>
    <w:p w14:paraId="4C0F03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6F88B3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3800AE1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D2399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 uproszczona metoda rozliczania wydatków w oparciu o projekt budżetu [art. 53(3)(b) CPR]</w:t>
      </w:r>
    </w:p>
    <w:p w14:paraId="29CD21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D8091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86636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543BE1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84245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1810F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F4163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A8DB2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90164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57453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2AAB78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F2F19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Kościoły i związki wyznaniowe, Organizacje pozarządowe</w:t>
      </w:r>
    </w:p>
    <w:p w14:paraId="1CE720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9E63A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14:paraId="406003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E655B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infrastruktura, </w:t>
      </w:r>
      <w:proofErr w:type="spellStart"/>
      <w:r>
        <w:t>integracja_społeczna</w:t>
      </w:r>
      <w:proofErr w:type="spellEnd"/>
      <w:r>
        <w:t xml:space="preserve">, </w:t>
      </w:r>
      <w:proofErr w:type="spellStart"/>
      <w:r>
        <w:t>mieszkania_treningowe</w:t>
      </w:r>
      <w:proofErr w:type="spellEnd"/>
      <w:r>
        <w:t xml:space="preserve">, </w:t>
      </w:r>
      <w:proofErr w:type="spellStart"/>
      <w:r>
        <w:t>mieszkania_wspomagane</w:t>
      </w:r>
      <w:proofErr w:type="spellEnd"/>
      <w:r>
        <w:t xml:space="preserve">, </w:t>
      </w:r>
      <w:proofErr w:type="spellStart"/>
      <w:r>
        <w:t>usługi_społeczne</w:t>
      </w:r>
      <w:proofErr w:type="spellEnd"/>
    </w:p>
    <w:p w14:paraId="5172A0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35831D4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0207B0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BFF41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A8E6A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WLWK-PLRO205 - Liczba wspartych obiektów, w których realizowane są usługi społeczne</w:t>
      </w:r>
    </w:p>
    <w:p w14:paraId="149DFE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C4113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WLWK-RCO065 - Pojemność nowych lub zmodernizowanych lokali socjalnych</w:t>
      </w:r>
    </w:p>
    <w:p w14:paraId="3788E8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1A4F6A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3A471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WLWK-RCR067 - Roczna liczba użytkowników nowych lub zmodernizowanych lokali socjalnych</w:t>
      </w:r>
    </w:p>
    <w:p w14:paraId="069C7F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WLWK-PLRR105 - Roczna liczba użytkowników obiektów świadczących usługi społeczne</w:t>
      </w:r>
    </w:p>
    <w:p w14:paraId="3CE679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0CA623C"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1" w:name="_Toc233718099"/>
      <w:r>
        <w:rPr>
          <w:rFonts w:ascii="Calibri" w:hAnsi="Calibri" w:cs="Calibri"/>
          <w:sz w:val="32"/>
        </w:rPr>
        <w:t>Działanie FEPM.06.05 Infrastruktura społeczna – programy rewitalizacji</w:t>
      </w:r>
      <w:bookmarkEnd w:id="61"/>
    </w:p>
    <w:p w14:paraId="1F2791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BFC55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14:paraId="2A648A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E256B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2C8FFF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B50FE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127 - Pozostała infrastruktura społeczna przyczyniająca się do włączenia społecznego</w:t>
      </w:r>
    </w:p>
    <w:p w14:paraId="5D5154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4366E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r>
      <w:r>
        <w:br/>
      </w:r>
      <w:r>
        <w:lastRenderedPageBreak/>
        <w:t xml:space="preserve">Wsparcie to będzie stanowić fakultatywny element Pakietu Projektów Rewitalizacyjnych który obligatoryjnie składa się z projektu finansowanego z Działania 7.1. w powiązaniu z projektem finansowanym w Działaniu 5.12. i/lub Działaniu 5.19. </w:t>
      </w:r>
      <w:r>
        <w:br/>
        <w:t xml:space="preserve">Powiązanie pomiędzy wszystkimi ww. projektami oznacza, że inwestycje wspierane w ramach niniejszego Działania muszą być ściśle skoordynowane i wynikać z lokalnej diagnozy potrzeb grupy docelowej oraz dodatkowo deficytów w zakresie </w:t>
      </w:r>
      <w:proofErr w:type="spellStart"/>
      <w:r>
        <w:t>deinstytucjonalizacji</w:t>
      </w:r>
      <w:proofErr w:type="spellEnd"/>
      <w:r>
        <w:t xml:space="preserve"> usług społecznych.</w:t>
      </w:r>
      <w:r>
        <w:br/>
      </w:r>
      <w:r>
        <w:br/>
        <w:t>Ponadto w ramach Pakietu Projektów Rewitalizacyjnych uzupełniająco możliwa jest realizacja projektu finansowanego w Działaniu 2.4.</w:t>
      </w:r>
      <w:r>
        <w:br/>
      </w:r>
      <w:r>
        <w:br/>
        <w:t xml:space="preserve">W ramach Działania realizowane będą projekty na rzecz ułatwienia dostępu do usług społecznych poprzez zwiększenie liczby miejsc świadczenia usług w społeczności lokalnej oraz poprawę ich jakości. Interwencja ma na celu </w:t>
      </w:r>
      <w:proofErr w:type="spellStart"/>
      <w:r>
        <w:t>deinstytucjonalizację</w:t>
      </w:r>
      <w:proofErr w:type="spellEnd"/>
      <w:r>
        <w:t xml:space="preserve">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 </w:t>
      </w:r>
      <w:r>
        <w:br/>
      </w:r>
      <w:r>
        <w:br/>
        <w:t>Zakres prowadzonych w ramach wsparcia działań obejmie m.in. rozwój infrastruktury:</w:t>
      </w:r>
      <w:r>
        <w:br/>
        <w:t>a. służącej realizacji specjalistycznych usług opiekuńczych, opiekuńczo-wychowawczych, asystenckich, specjalistycznych i innych wynikających z diagnozy grupy docelowej, w szczególności skierowanych do osób z niepełnosprawnościami, długotrwale i ciężko chorych lub seniorów;</w:t>
      </w:r>
      <w:r>
        <w:br/>
        <w:t>b. mieszkalnictwa treningowego i wspomaganego powiązanego z działaniami m.in. z obszaru aktywizacji społecznej i usług zdrowotnych;</w:t>
      </w:r>
      <w:r>
        <w:br/>
        <w:t>c. służącej interwencji kryzysowej;</w:t>
      </w:r>
      <w:r>
        <w:br/>
        <w:t>d. na rzecz osób w kryzysie bezdomności i dotkniętych wykluczeniem z dostępu do mieszkań;</w:t>
      </w:r>
      <w:r>
        <w:br/>
        <w:t>e. służącej wsparciu dziennemu dzieci i młodzieży oraz seniorów;</w:t>
      </w:r>
      <w:r>
        <w:br/>
        <w:t>f. służącej wsparciu osób z niepełnosprawnościami, np. domów samopomocy, CIS, KIS, WTZ i ZAZ.</w:t>
      </w:r>
      <w:r>
        <w:br/>
      </w:r>
      <w:r>
        <w:br/>
        <w:t>Typy projektów:</w:t>
      </w:r>
      <w:r>
        <w:br/>
        <w:t>1. budowa, rozbudowa, roboty budowlane (przebudowa i remont) obiektów infrastruktury społecznej na rzecz usług o których mowa wyżej w lit. a) - f) wraz z niezbędnym zagospodarowaniem otoczenia;</w:t>
      </w:r>
      <w:r>
        <w:br/>
        <w:t xml:space="preserve">2. wyposażenie obiektów infrastruktury społecznej oraz doposażenie w niezbędny sprzęt i środki trwałe (z wyłączeniem wyrobów i produktów jednorazowego użytku). </w:t>
      </w:r>
      <w:r>
        <w:br/>
      </w:r>
      <w:r>
        <w:br/>
        <w:t>Uzupełniająco w ramach ww. typów projektów, możliwe będą również działania:</w:t>
      </w:r>
      <w:r>
        <w:br/>
        <w:t xml:space="preserve">a. służące poprawie dostępności cyfrowej i </w:t>
      </w:r>
      <w:proofErr w:type="spellStart"/>
      <w:r>
        <w:t>informacyjno</w:t>
      </w:r>
      <w:proofErr w:type="spellEnd"/>
      <w:r>
        <w:t xml:space="preserve">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projektów:</w:t>
      </w:r>
      <w:r>
        <w:br/>
      </w:r>
      <w:r>
        <w:lastRenderedPageBreak/>
        <w:t>1. Wsparcie uzyskać mogą wyłącznie projekty uzgodnione z IZ i ujęte na liście projektów stanowiącej załącznik do gminnego programu rewitalizacji.</w:t>
      </w:r>
      <w:r>
        <w:br/>
        <w:t>2. Realizowane będą wyłącznie projekty:</w:t>
      </w:r>
      <w:r>
        <w:br/>
        <w:t xml:space="preserve">a. dotyczące </w:t>
      </w:r>
      <w:proofErr w:type="spellStart"/>
      <w:r>
        <w:t>zdeinstytucjonalizowanych</w:t>
      </w:r>
      <w:proofErr w:type="spellEnd"/>
      <w:r>
        <w:t xml:space="preserve"> form wsparcia i dopasowane do indywidualnych potrzeb osób otrzymujących wsparcie;</w:t>
      </w:r>
      <w:r>
        <w:br/>
        <w:t>b. uwzględniające na etapie diagnozy szczegółową analizę bieżących i prognozowanych potrzeb w zakresie miejsc świadczenia usług społecznych;</w:t>
      </w:r>
      <w:r>
        <w:br/>
        <w:t>c. dotyczące infrastruktury, która będzie służyć świadczeniu usług społecznych zgodnych z właściwymi standardami określonymi w Wytycznych dotyczących realizacji projektów z udziałem środków Europejskiego Funduszu Społecznego Plus w regionalnych programach na lata 2021–2027, a w przypadku mieszkalnictwa treningowego i wspomaganego zgodnych również ze standardami określonymi w przedsięwzięciu strategicznym wskazanym w Regionalnym Programie Strategicznym w zakresie bezpieczeństwa zdrowotnego i wrażliwości społecznej pn. Zintegrowany rozwój infrastruktury i usług społecznych w województwie pomorskim;</w:t>
      </w:r>
      <w:r>
        <w:br/>
        <w:t>d. które nie będą przyczyniać się do segregacji przestrzennej grup marginalizowanych - wsparte lokale nie powinny znajdować się na obszarach odizolowanych od społeczności lokalnej i słabo skomunikowanych;</w:t>
      </w:r>
      <w:r>
        <w:br/>
        <w:t xml:space="preserve">e. zgodne z zapisami: </w:t>
      </w:r>
      <w:r>
        <w:br/>
        <w:t xml:space="preserve">- Strategii Rozwoju Usług Społecznych, polityka publiczna do roku 2030 (z perspektywą do 2035 r.), </w:t>
      </w:r>
      <w:r>
        <w:br/>
        <w:t xml:space="preserve">- Krajowego Programu Przeciwdziałania Ubóstwu i Wykluczeniu Społecznemu. Aktualizacja 2021-2027, polityka publiczna z perspektywą do roku 2030, </w:t>
      </w:r>
      <w:r>
        <w:br/>
        <w:t xml:space="preserve">- aktualnego Regionalnego Planu Rozwoju i </w:t>
      </w:r>
      <w:proofErr w:type="spellStart"/>
      <w:r>
        <w:t>Deinstytucjonalizacji</w:t>
      </w:r>
      <w:proofErr w:type="spellEnd"/>
      <w:r>
        <w:t xml:space="preserve"> Usług Społecznych i Zdrowotnych w Województwie Pomorskim.</w:t>
      </w:r>
      <w:r>
        <w:br/>
        <w:t xml:space="preserve">3. Niedozwolone będą inwestycje infrastrukturalne w placówki świadczące całodobową opiekę długoterminową w instytucjonalnych formach. </w:t>
      </w:r>
      <w:r>
        <w:br/>
        <w:t xml:space="preserve">Wsparcie mające na celu otwieranie się domów pomocy społecznej (DPS) na usługi świadczone w społeczności lokalnej oraz realizację opieki </w:t>
      </w:r>
      <w:proofErr w:type="spellStart"/>
      <w:r>
        <w:t>wytchnieniowej</w:t>
      </w:r>
      <w:proofErr w:type="spellEnd"/>
      <w:r>
        <w:t xml:space="preserve"> w formie krótkookresowego pobytu jest możliwe pod warunkiem, że bezpośrednio wynika z planu rozwoju usług społecznych/planu </w:t>
      </w:r>
      <w:proofErr w:type="spellStart"/>
      <w:r>
        <w:t>deinstytucjonalizacji</w:t>
      </w:r>
      <w:proofErr w:type="spellEnd"/>
      <w:r>
        <w:t xml:space="preserve"> usług społecznych danej jednostki samorządu terytorialnego (</w:t>
      </w:r>
      <w:proofErr w:type="spellStart"/>
      <w:r>
        <w:t>jst</w:t>
      </w:r>
      <w:proofErr w:type="spellEnd"/>
      <w:r>
        <w:t>).</w:t>
      </w:r>
      <w:r>
        <w:br/>
        <w:t xml:space="preserve">4. Wsparcie dla ZAZ oraz WTZ będzie mieć charakter warunkowy, tj. będzie możliwe tylko o ile placówka otrzyma wsparcie z EFS+ zgodnie z warunkami wskazanymi w ramach CS 4 (h) oraz gdy będzie wynikało z regionalnego planu </w:t>
      </w:r>
      <w:proofErr w:type="spellStart"/>
      <w:r>
        <w:t>deinstytucjonalizacji</w:t>
      </w:r>
      <w:proofErr w:type="spellEnd"/>
      <w:r>
        <w:t>.</w:t>
      </w:r>
      <w:r>
        <w:br/>
        <w:t>5.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i zapisami „Analizy spełniania zasady DNSH dla projektu programu Fundusze Europejskie dla Pomorza 2021–2027” w zakresie celu szczegółowego 4 (iii).</w:t>
      </w:r>
      <w:r>
        <w:br/>
        <w:t>6. W ramach Działania 6.5. przewiduje się wsparcie z budżetu państwa. Szczegółowe warunki wsparcia zostaną każdorazowo określone w Regulaminie wyboru projektów dla danego naboru.</w:t>
      </w:r>
      <w:r>
        <w:br/>
      </w:r>
      <w:r>
        <w:lastRenderedPageBreak/>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t>Ukierunkowanie terytorialne:</w:t>
      </w:r>
      <w:r>
        <w:br/>
        <w:t>Interwencja będzie prowadzona na terenie obszarów zdegradowanych w miastach objętych obowiązującymi programami rewitalizacji, spełniającymi wymogi Strategii IIT i wpisanych do Wykazu prowadzonego przez IZ.</w:t>
      </w:r>
    </w:p>
    <w:p w14:paraId="0730DF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90C3E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5C3AA9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E738E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522577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62AD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E9A23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A3EF7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7C9686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5B6A6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 uproszczona metoda rozliczania wydatków w oparciu o projekt budżetu [art. 53(3)(b) CPR]</w:t>
      </w:r>
    </w:p>
    <w:p w14:paraId="3B188D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7F795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0267B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w:t>
      </w:r>
      <w:proofErr w:type="spellStart"/>
      <w:r>
        <w:rPr>
          <w:b/>
        </w:rPr>
        <w:t>financing</w:t>
      </w:r>
      <w:proofErr w:type="spellEnd"/>
      <w:r>
        <w:rPr>
          <w:b/>
        </w:rPr>
        <w:t xml:space="preserve"> (%)</w:t>
      </w:r>
    </w:p>
    <w:p w14:paraId="4F4DFB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DC2A3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F1664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09203A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465A7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3AC730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6A1A1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01BF6A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2773E6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Kościoły i związki wyznaniowe, Organizacje pozarządowe</w:t>
      </w:r>
    </w:p>
    <w:p w14:paraId="2454D4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57007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14:paraId="15D22B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ACCD8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infrastruktura, </w:t>
      </w:r>
      <w:proofErr w:type="spellStart"/>
      <w:r>
        <w:t>integracja_społeczna</w:t>
      </w:r>
      <w:proofErr w:type="spellEnd"/>
      <w:r>
        <w:t xml:space="preserve">, </w:t>
      </w:r>
      <w:proofErr w:type="spellStart"/>
      <w:r>
        <w:t>obszar_rewitalizacji</w:t>
      </w:r>
      <w:proofErr w:type="spellEnd"/>
      <w:r>
        <w:t xml:space="preserve">, rewitalizacja, </w:t>
      </w:r>
      <w:proofErr w:type="spellStart"/>
      <w:r>
        <w:t>tereny_zdegradowane</w:t>
      </w:r>
      <w:proofErr w:type="spellEnd"/>
      <w:r>
        <w:t xml:space="preserve">, </w:t>
      </w:r>
      <w:proofErr w:type="spellStart"/>
      <w:r>
        <w:t>usługi_społeczne</w:t>
      </w:r>
      <w:proofErr w:type="spellEnd"/>
    </w:p>
    <w:p w14:paraId="5FA2D4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4CD5A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551706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WLWK-PLRO205 - Liczba wspartych obiektów, w których realizowane są usługi społeczne</w:t>
      </w:r>
    </w:p>
    <w:p w14:paraId="6F5B50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1D21E7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WLWK-RCO065 - Pojemność nowych lub zmodernizowanych lokali socjalnych</w:t>
      </w:r>
    </w:p>
    <w:p w14:paraId="38C309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2D5A2CB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77369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WLWK-RCR067 - Roczna liczba użytkowników nowych lub zmodernizowanych lokali socjalnych</w:t>
      </w:r>
    </w:p>
    <w:p w14:paraId="21B5D7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WLWK-PLRR105 - Roczna liczba użytkowników obiektów świadczących usługi społeczne</w:t>
      </w:r>
    </w:p>
    <w:p w14:paraId="580B5D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71AD751"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2" w:name="_Toc233718100"/>
      <w:r>
        <w:rPr>
          <w:rFonts w:ascii="Calibri" w:hAnsi="Calibri" w:cs="Calibri"/>
          <w:sz w:val="32"/>
        </w:rPr>
        <w:lastRenderedPageBreak/>
        <w:t>Działanie FEPM.06.06 Infrastruktura społeczna – RLKS</w:t>
      </w:r>
      <w:bookmarkEnd w:id="62"/>
    </w:p>
    <w:p w14:paraId="6BC327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8D6DF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14:paraId="265203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3665E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5 000 000,00</w:t>
      </w:r>
    </w:p>
    <w:p w14:paraId="794BC8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B4D32A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127 - Pozostała infrastruktura społeczna przyczyniająca się do włączenia społecznego</w:t>
      </w:r>
    </w:p>
    <w:p w14:paraId="0B9E46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20B4D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będą projekty na rzecz ułatwienia dostępu do usług społecznych w społeczności lokalnej oraz poprawę ich jakości. </w:t>
      </w:r>
      <w:r>
        <w:br/>
        <w:t xml:space="preserve">Interwencja ma na celu </w:t>
      </w:r>
      <w:proofErr w:type="spellStart"/>
      <w:r>
        <w:t>deinstytucjonalizację</w:t>
      </w:r>
      <w:proofErr w:type="spellEnd"/>
      <w:r>
        <w:t xml:space="preserve"> usług społecznych, tj.: przejście od opieki zdominowanej przez pomoc instytucjonalną do zintegrowanych i zindywidualizowanych usług świadczonych przede wszystkim w miejscu zamieszkania, przy zaangażowaniu społeczności lokalnej oraz zapobieganie umieszczaniu osób w instytucjach pobytu długoterminowego.</w:t>
      </w:r>
      <w:r>
        <w:br/>
      </w:r>
      <w:r>
        <w:br/>
        <w:t xml:space="preserve">Inwestycje w ramach niniejszego Działania będą realizowane w odniesieniu do wyników lokalnej diagnozy potrzeb grupy docelowej oraz deficytów w zakresie </w:t>
      </w:r>
      <w:proofErr w:type="spellStart"/>
      <w:r>
        <w:t>deinstytucjonalizacji</w:t>
      </w:r>
      <w:proofErr w:type="spellEnd"/>
      <w:r>
        <w:t xml:space="preserve"> usług społecznych w ramach Działania 5.20. Usługi społeczne i zdrowotne – RLKS. </w:t>
      </w:r>
      <w:r>
        <w:br/>
      </w:r>
      <w:r>
        <w:br/>
        <w:t>Zakres prowadzonych w ramach wsparcia działań obejmie m.in. rozwój infrastruktury:</w:t>
      </w:r>
      <w:r>
        <w:br/>
        <w:t>a. służącej realizacji specjalistycznych usług opiekuńczych, opiekuńczo - wychowawczych, asystenckich, specjalistycznych i innych wynikających z diagnozy grupy docelowej, w szczególności skierowanych do osób z niepełnosprawnościami, długotrwale i ciężko chorych lub seniorów;</w:t>
      </w:r>
      <w:r>
        <w:br/>
        <w:t>b. mieszkalnictwa treningowego i wspomaganego powiązanego z działaniami m.in. z obszaru aktywizacji społecznej i usług zdrowotnych;</w:t>
      </w:r>
      <w:r>
        <w:br/>
        <w:t>c. służącej interwencji kryzysowej;</w:t>
      </w:r>
      <w:r>
        <w:br/>
        <w:t>d. na rzecz osób w kryzysie bezdomności i dotkniętych wykluczeniem z dostępu do mieszkań;</w:t>
      </w:r>
      <w:r>
        <w:br/>
        <w:t>e. służącej wsparciu dziennemu dzieci i młodzieży oraz seniorów.</w:t>
      </w:r>
      <w:r>
        <w:br/>
      </w:r>
      <w:r>
        <w:br/>
        <w:t>Typy projektów:</w:t>
      </w:r>
      <w:r>
        <w:br/>
        <w:t>1. budowa, rozbudowa, roboty budowlane (przebudowa i remont) obiektów infrastruktury społecznej na rzecz usług o których mowa wyżej w lit. a) - e) wraz z niezbędnym zagospodarowaniem otoczenia;</w:t>
      </w:r>
      <w:r>
        <w:br/>
        <w:t>2. wyposażenie obiektów infrastruktury społecznej oraz doposażenie w pozostały niezbędny sprzęt i środki trwałe (z wyłączeniem wyrobów i produktów jednorazowego użytku).</w:t>
      </w:r>
      <w:r>
        <w:br/>
      </w:r>
      <w:r>
        <w:lastRenderedPageBreak/>
        <w:br/>
        <w:t>Uzupełniająco, w ramach ww. typów projektów możliwe będą również działania:</w:t>
      </w:r>
      <w:r>
        <w:br/>
        <w:t xml:space="preserve">a. służące poprawie dostępności cyfrowej i </w:t>
      </w:r>
      <w:proofErr w:type="spellStart"/>
      <w:r>
        <w:t>informacyjno</w:t>
      </w:r>
      <w:proofErr w:type="spellEnd"/>
      <w:r>
        <w:t xml:space="preserve"> - komunikacyjnej oraz likwidacji barier architektonicznych, w szczególności w oparciu o projektowanie uniwersalne lub zastosowanie racjonalnego usprawnienia oraz uwzględniające potrzeby osób z niepełnosprawnościami;</w:t>
      </w:r>
      <w:r>
        <w:br/>
        <w:t>b. służące zmniejszeniu energochłonności infrastruktury i przyczyniające się do zmniejszenia kosztów jej utrzymania i osiągnięcia neutralności klimatycznej.</w:t>
      </w:r>
      <w:r>
        <w:br/>
      </w:r>
      <w:r>
        <w:br/>
        <w:t>Najważniejsze warunki realizacji Działania:</w:t>
      </w:r>
      <w:r>
        <w:br/>
        <w:t xml:space="preserve">1. Działanie będzie realizowane wyłącznie w formie konkursów ogłaszanych przez LGD zgodnie z mechanizmem RLKS. </w:t>
      </w:r>
      <w:r>
        <w:br/>
        <w:t>2. Wsparcie uzyskać mogą wyłącznie projekty wybrane do dofinansowania przez właściwą LGD w ramach realizacji jej strategii.</w:t>
      </w:r>
      <w:r>
        <w:br/>
        <w:t xml:space="preserve">3. Realizowane będą wyłącznie projekty: </w:t>
      </w:r>
      <w:r>
        <w:br/>
        <w:t xml:space="preserve">a. dotyczące </w:t>
      </w:r>
      <w:proofErr w:type="spellStart"/>
      <w:r>
        <w:t>zdeinstytucjonalizowanych</w:t>
      </w:r>
      <w:proofErr w:type="spellEnd"/>
      <w:r>
        <w:t xml:space="preserve"> form wsparcia i dopasowane do indywidualnych potrzeb osób otrzymujących wsparcie;</w:t>
      </w:r>
      <w:r>
        <w:br/>
        <w:t>b. uwzględniające na etapie diagnozy szczegółową analizę bieżących i prognozowanych potrzeb w zakresie miejsc świadczenia usług społecznych;</w:t>
      </w:r>
      <w:r>
        <w:br/>
        <w:t>c. dotyczące infrastruktury, w której będą mogły być świadczone usługi społeczne zgodne z właściwymi standardami określonymi w Wytycznych dotyczących realizacji projektów z udziałem środków Europejskiego Funduszu Społecznego Plus w regionalnych programach na lata 2021–2027;</w:t>
      </w:r>
      <w:r>
        <w:br/>
        <w:t xml:space="preserve">d. które nie będą przyczyniać się do segregacji przestrzennej grup marginalizowanych poprzez lokalizację na obszarach odizolowanych od społeczności lokalnej i niedostępnych komunikacyjnie; </w:t>
      </w:r>
      <w:r>
        <w:br/>
        <w:t>e. zgodne z zapisami:</w:t>
      </w:r>
      <w:r>
        <w:br/>
        <w:t xml:space="preserve">- Strategii Rozwoju Usług Społecznych, polityka publiczna do roku 2030 (z perspektywą do 2035 r.), </w:t>
      </w:r>
      <w:r>
        <w:br/>
        <w:t>- Krajowego Programu Przeciwdziałania Ubóstwu i Wykluczeniu Społecznemu. Aktualizacja 2021-2027, polityka publiczna z perspektywą do roku 2030,</w:t>
      </w:r>
      <w:r>
        <w:br/>
        <w:t xml:space="preserve">- aktualnego Regionalnego Planu Rozwoju i </w:t>
      </w:r>
      <w:proofErr w:type="spellStart"/>
      <w:r>
        <w:t>Deinstytucjonalizacji</w:t>
      </w:r>
      <w:proofErr w:type="spellEnd"/>
      <w:r>
        <w:t xml:space="preserve"> Usług Społecznych i Zdrowotnych w Województwie Pomorskim.</w:t>
      </w:r>
      <w:r>
        <w:br/>
        <w:t xml:space="preserve">4. Niedozwolone będą inwestycje infrastrukturalne w placówki świadczące całodobową opiekę długoterminową w instytucjonalnych formach. </w:t>
      </w:r>
      <w:r>
        <w:br/>
        <w:t xml:space="preserve">Wsparcie mające na celu otwieranie się domów pomocy społecznej (DPS) na usługi świadczone w społeczności lokalnej oraz realizację opieki </w:t>
      </w:r>
      <w:proofErr w:type="spellStart"/>
      <w:r>
        <w:t>wytchnieniowej</w:t>
      </w:r>
      <w:proofErr w:type="spellEnd"/>
      <w:r>
        <w:t xml:space="preserve"> w formie krótkookresowego pobytu jest możliwe pod warunkiem, że bezpośrednio wynika z planu rozwoju usług społecznych/planu </w:t>
      </w:r>
      <w:proofErr w:type="spellStart"/>
      <w:r>
        <w:t>deinstytucjonalizacji</w:t>
      </w:r>
      <w:proofErr w:type="spellEnd"/>
      <w:r>
        <w:t xml:space="preserve"> usług społecznych danej jednostki samorządu terytorialnego (</w:t>
      </w:r>
      <w:proofErr w:type="spellStart"/>
      <w:r>
        <w:t>jst</w:t>
      </w:r>
      <w:proofErr w:type="spellEnd"/>
      <w:r>
        <w:t>).</w:t>
      </w:r>
      <w:r>
        <w:br/>
        <w:t>5. Dla wszystkich typów projektów koszty pośrednie są niekwalifikowalne.</w:t>
      </w:r>
      <w:r>
        <w:br/>
        <w:t>6.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lastRenderedPageBreak/>
        <w:t xml:space="preserve">zgodnie z Wytycznymi </w:t>
      </w:r>
      <w:proofErr w:type="spellStart"/>
      <w:r>
        <w:t>MFiPR</w:t>
      </w:r>
      <w:proofErr w:type="spellEnd"/>
      <w:r>
        <w:t xml:space="preserve"> dotyczącymi realizacji zasad równościowych w ramach funduszy unijnych na lata 2021-2027 i zapisami „Analizy spełniania zasady DNSH dla projektu programu Fundusze Europejskie dla Pomorza 2021–2027” w zakresie celu szczegółowego 4(iii).</w:t>
      </w:r>
      <w:r>
        <w:br/>
        <w:t>7. W ramach Działania 6.6. przewiduje się wsparcie z budżetu państwa. Szczegółowe warunki wsparcia zostaną każdorazowo określone w Regulaminie wyboru projektów dla danego naboru.</w:t>
      </w:r>
      <w:r>
        <w:br/>
      </w:r>
      <w:r>
        <w:br/>
        <w:t>Preferowane będą projekty:</w:t>
      </w:r>
      <w:r>
        <w:br/>
        <w:t>1. realizowane w partnerstwie organizacji pozarządowych z instytucjami integracji i pomocy społecznej;</w:t>
      </w:r>
      <w:r>
        <w:br/>
        <w:t>2. realizowane przez Centra Usług Społecznych lub prowadzące do powstania tego typu centrów;</w:t>
      </w:r>
      <w:r>
        <w:br/>
        <w:t>3. wykorzystujące potencjał organizacji pozarządowych/podmiotów ekonomii społecznej/przedsiębiorstw społecznych jako realizatorów usług społecznych oraz jednocześnie przyczyniające się do wzmocnienia infrastrukturalnego i ekonomicznego ww. podmiotów.</w:t>
      </w:r>
      <w:r>
        <w:br/>
      </w:r>
      <w:r>
        <w:br/>
        <w:t>Ukierunkowanie terytorialne:</w:t>
      </w:r>
      <w:r>
        <w:br/>
        <w:t>Działanie realizowane będzie na obszarach wynikających ze strategii poszczególnych LGD.</w:t>
      </w:r>
    </w:p>
    <w:p w14:paraId="169E31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DDA81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2AEBA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429E7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26B27D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88B6F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849CF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2BB32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328102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A4BAE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645FC4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907A4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Dotacja</w:t>
      </w:r>
    </w:p>
    <w:p w14:paraId="4546D1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48ED7C1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9BDC3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00628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74478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8E0C2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RLKS</w:t>
      </w:r>
    </w:p>
    <w:p w14:paraId="719228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F340F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5B4FD2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205B3C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Organizacje pozarządowe</w:t>
      </w:r>
    </w:p>
    <w:p w14:paraId="673ACC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55CA82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opiekunowie osób wymagających wsparcia w codziennym funkcjonowaniu, osoby dotknięte ubóstwem i wykluczeniem społecznym, osoby wymagające wsparcia w codziennym funkcjonowaniu, osoby zagrożone ubóstwem i wykluczeniem społecznym, rodziny osób dotkniętych ubóstwem i wykluczeniem społecznym, rodziny osób zagrożonych ubóstwem i wykluczeniem społecznym</w:t>
      </w:r>
    </w:p>
    <w:p w14:paraId="54FF51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1E7C7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infrastruktura, </w:t>
      </w:r>
      <w:proofErr w:type="spellStart"/>
      <w:r>
        <w:t>integracja_społeczna</w:t>
      </w:r>
      <w:proofErr w:type="spellEnd"/>
      <w:r>
        <w:t xml:space="preserve">, </w:t>
      </w:r>
      <w:proofErr w:type="spellStart"/>
      <w:r>
        <w:t>mieszkania_treningowe</w:t>
      </w:r>
      <w:proofErr w:type="spellEnd"/>
      <w:r>
        <w:t xml:space="preserve">, </w:t>
      </w:r>
      <w:proofErr w:type="spellStart"/>
      <w:r>
        <w:t>mieszkania_wspomagane</w:t>
      </w:r>
      <w:proofErr w:type="spellEnd"/>
      <w:r>
        <w:t xml:space="preserve">, </w:t>
      </w:r>
      <w:proofErr w:type="spellStart"/>
      <w:r>
        <w:t>usługi_społeczne</w:t>
      </w:r>
      <w:proofErr w:type="spellEnd"/>
    </w:p>
    <w:p w14:paraId="13D734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214D1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33C7C0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WLWK-PLRO205 - Liczba wspartych obiektów, w których realizowane są usługi społeczne</w:t>
      </w:r>
    </w:p>
    <w:p w14:paraId="114325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57F971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WLWK-RCO065 - Pojemność nowych lub zmodernizowanych lokali socjalnych</w:t>
      </w:r>
    </w:p>
    <w:p w14:paraId="178426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WLWK-RCO080 - Wspierane strategie rozwoju lokalnego kierowanego przez społeczność</w:t>
      </w:r>
    </w:p>
    <w:p w14:paraId="43C5BE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43042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WLWK-RCR067 - Roczna liczba użytkowników nowych lub zmodernizowanych lokali socjalnych</w:t>
      </w:r>
    </w:p>
    <w:p w14:paraId="1A665C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WLWK-PLRR105 - Roczna liczba użytkowników obiektów świadczących usługi społeczne</w:t>
      </w:r>
    </w:p>
    <w:p w14:paraId="640063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DEB741E"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3" w:name="_Toc233718101"/>
      <w:r>
        <w:rPr>
          <w:rFonts w:ascii="Calibri" w:hAnsi="Calibri" w:cs="Calibri"/>
          <w:sz w:val="32"/>
        </w:rPr>
        <w:lastRenderedPageBreak/>
        <w:t>Działanie FEPM.06.07 Infrastruktura zdrowia</w:t>
      </w:r>
      <w:bookmarkEnd w:id="63"/>
    </w:p>
    <w:p w14:paraId="4CD2B1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9E176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 - Zapewnianie równego dostępu do opieki zdrowotnej i wspieranie odporności systemów opieki zdrowotnej, w tym podstawowej opieki zdrowotnej, oraz wspieranie przechodzenia od opieki instytucjonalnej do opieki rodzinnej i środowiskowej</w:t>
      </w:r>
    </w:p>
    <w:p w14:paraId="697BE7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17024C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30 660 944,00</w:t>
      </w:r>
    </w:p>
    <w:p w14:paraId="5640DF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1C49A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 Infrastruktura zdrowotna, 129 - Wyposażenie opieki zdrowotnej, 172 - Finansowanie krzyżowe w ramach EFRR (wsparcie dla działań typowych dla EFS+ koniecznych do wdrożenia części operacji objętej EFRR i bezpośrednio z nią związanych)</w:t>
      </w:r>
    </w:p>
    <w:p w14:paraId="3E60F8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929657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wspierane będą projekty na rzecz dostosowania zasobów organizacyjnych systemu ochrony zdrowia i ich funkcji do rzeczywistych potrzeb i populacyjnych wyzwań zdrowotnych oraz poprawy dostępności do skutecznych i efektywnych kosztowo metod profilaktyki, diagnostyki i terapii zgodnie z postępem wiedzy medycznej i uwzględnieniem osiągnięć nowoczesnych technologii. </w:t>
      </w:r>
      <w:r>
        <w:br/>
        <w:t xml:space="preserve">Interwencja może uwzględniać także obszar bezpieczeństwa i obronności z wykorzystaniem technologii i kompetencji podwójnego zastosowania.                                                                                                     </w:t>
      </w:r>
      <w:r>
        <w:br/>
        <w:t>Przedmiotem projektów realizowanych w sposób kompleksowy i koordynowany przez Samorząd Województwa Pomorskiego, będą wyłącznie inwestycje stanowiące elementy przedsięwzięcia strategicznego pn. „Jakość i bezpieczeństwo w podmiotach leczniczych” wskazanego w Regionalnym Programie Strategicznym w zakresie bezpieczeństwa zdrowotnego i wrażliwości społecznej wpisujące się w następujące obszary:</w:t>
      </w:r>
      <w:r>
        <w:br/>
        <w:t>A. rozwój opieki jednego dnia oraz ambulatoryjnej opieki medycznej w celu rozwoju opieki koordynowanej, stopniowego odwracania piramidy oraz poprawy dostępu do świadczeń;</w:t>
      </w:r>
      <w:r>
        <w:br/>
        <w:t>B. wsparcie lecznictwa psychiatrycznego (w tym ambulatoryjnego i środowiskowego wsparcia psychologicznego) obejmujące wszystkie poziomy opieki, zgodnie z założeniami nowego modelu ochrony zdrowia psychicznego.</w:t>
      </w:r>
      <w:r>
        <w:br/>
      </w:r>
      <w:r>
        <w:br/>
        <w:t>Typy projektów:</w:t>
      </w:r>
      <w:r>
        <w:br/>
        <w:t>1. Modernizacja i zakup specjalistycznej aparatury medycznej, sprzętu medycznego oraz wyposażenia obiektów ochrony zdrowia.</w:t>
      </w:r>
      <w:r>
        <w:br/>
        <w:t>2. Budowa, przebudowa, rozbudowa, remont infrastruktury ochrony zdrowia, w tym likwidacja barier architektonicznych (w szczególności w oparciu o projektowanie uniwersalne lub zastosowanie racjonalnego usprawnienia), a także inwestycje uwzględniające potrzeby osób z niepełnosprawnościami oraz innymi szczególnymi potrzebami.</w:t>
      </w:r>
      <w:r>
        <w:br/>
      </w:r>
      <w:r>
        <w:br/>
      </w:r>
      <w:r>
        <w:lastRenderedPageBreak/>
        <w:t>Uzupełniająco możliwe będą również działania:</w:t>
      </w:r>
      <w:r>
        <w:br/>
        <w:t xml:space="preserve">a. służące poprawie dostępności cyfrowej i </w:t>
      </w:r>
      <w:proofErr w:type="spellStart"/>
      <w:r>
        <w:t>informacyjno</w:t>
      </w:r>
      <w:proofErr w:type="spellEnd"/>
      <w:r>
        <w:t xml:space="preserve"> - komunikacyjnej, </w:t>
      </w:r>
      <w:r>
        <w:br/>
        <w:t>b. z zakresu e-zdrowia (z zachowaniem standardów krajowych), dotyczące rozwiązań w zakresie IT (oprogramowanie, sprzęt) oraz rozwiązań z zakresu telemedycyny – do 20% kosztów kwalifikowalnych projektu,</w:t>
      </w:r>
      <w:r>
        <w:br/>
        <w:t>c. dotyczące tworzenia zintegrowanych, interdyscyplinarnych zespołów diagnostyczno-terapeutycznych (w ramach finansowania krzyżowego – jako element kompleksowych projektów),</w:t>
      </w:r>
      <w:r>
        <w:br/>
        <w:t>d. służące zmniejszeniu energochłonności infrastruktury i przyczyniające się do zmniejszenia kosztów jej utrzymania i osiągnięcia neutralności klimatycznej,</w:t>
      </w:r>
      <w:r>
        <w:br/>
        <w:t>e. dotyczące zagospodarowania terenu wokół obiektu.</w:t>
      </w:r>
      <w:r>
        <w:br/>
      </w:r>
      <w:r>
        <w:br/>
        <w:t>Najważniejsze warunki realizacji projektów:</w:t>
      </w:r>
      <w:r>
        <w:br/>
        <w:t xml:space="preserve">1. Wszystkie podmioty lecznicze ubiegające się o wsparcie muszą funkcjonować w publicznym systemie ubezpieczeń zdrowotnych. Zakres umowy o udzielanie świadczeń opieki zdrowotnej ze środków publicznych powinien być zbieżny z zakresem projektu. </w:t>
      </w:r>
      <w:r>
        <w:br/>
        <w:t>2. W przypadku szpitali wsparcie:</w:t>
      </w:r>
      <w:r>
        <w:br/>
        <w:t>- może dotyczyć wyłącznie ambulatoryjnej opieki medycznej, w tym specjalistycznej (AOS), podstawowej opieki zdrowotnej (POZ) lub leczenia jednego dnia rozumianego jako świadczenia gwarantowane z zamiarem zakończenia ich udzielania w okresie nieprzekraczającym 24 godzin;</w:t>
      </w:r>
      <w:r>
        <w:br/>
        <w:t>- nie może dotyczyć inwestycji w zakresie szpitalnych izb przyjęć, bloków operacyjnych oraz stacjonarnej i całodobowej opieki zdrowotnej z zastrzeżeniem warunków wskazanych w pkt. 8.</w:t>
      </w:r>
      <w:r>
        <w:br/>
        <w:t xml:space="preserve">3. Wsparcie mogą otrzymać wyłącznie projekty posiadające pozytywną opinię o celowości inwestycji, o której mowa w ustawie z dnia 27.08.2004 r. o świadczeniach opieki zdrowotnej finansowanych ze środków publicznych (tj. Dz.U. z 2022 r. poz. 2561), a w przypadku komponentu e-zdrowia także pozytywną opinię ministra właściwego ds. zdrowia w tym zakresie zgodnie z procedurą dostępną na stronie https://www.gov.pl/web/zdrowie/opiniowanie-projektow-regionalnych-ue-2021-2027. </w:t>
      </w:r>
      <w:r>
        <w:br/>
        <w:t>4. Realizowane będą wyłącznie projekty:</w:t>
      </w:r>
      <w:r>
        <w:br/>
        <w:t>- wynikające z określonych w regionie deficytów i potrzeb zidentyfikowanych na podstawie analizy sytuacji demograficznej i epidemiologicznej, a także faktycznego zapotrzebowania oraz dostępności infrastruktury ochrony zdrowia;</w:t>
      </w:r>
      <w:r>
        <w:br/>
        <w:t>- uzasadnione z punktu widzenia poprawy efektywności (w tym kosztowej) oraz zwiększenia dostępu do świadczeń zdrowotnych;</w:t>
      </w:r>
      <w:r>
        <w:br/>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t xml:space="preserve">- uwzględniające wzmocnienie koordynacji pomiędzy różnymi poziomami opieki zdrowotnej. </w:t>
      </w:r>
      <w:r>
        <w:br/>
        <w:t>5. Finansowane będą wyłącznie projekty zgodne z:</w:t>
      </w:r>
      <w:r>
        <w:br/>
        <w:t xml:space="preserve">- Mapą potrzeb zdrowotnych na okres 2022-2026 oraz lata następne; </w:t>
      </w:r>
      <w:r>
        <w:br/>
        <w:t>- Wojewódzkim Planem Transformacji Województwa Pomorskiego na lata 2022-2026 oraz lata następne;</w:t>
      </w:r>
      <w:r>
        <w:br/>
        <w:t>- Planem działań w sektorze zdrowia akceptowanym przez Komitet Sterujący ds. koordynacji wsparcia w sektorze zdrowia.</w:t>
      </w:r>
      <w:r>
        <w:br/>
        <w:t xml:space="preserve">6. Podejmowane w projektach działania muszą wpisywać się w założenia dokumentu Zdrowa Przyszłość. </w:t>
      </w:r>
      <w:r>
        <w:lastRenderedPageBreak/>
        <w:t>Ramy Strategiczne Rozwoju Systemu Ochrony Zdrowia na lata 2021-2027, z perspektywą do 2030 roku, w tym prowadzić do zapewnienia dostępności do świadczeń zdrowotnych i optymalizacji piramidy świadczeń opieki zdrowotnej.</w:t>
      </w:r>
      <w:r>
        <w:br/>
        <w:t xml:space="preserve">7. Realizowane projekty nie mogą powielać zakresu, na który dany podmiot otrzymał wsparcie w ramach KPO. </w:t>
      </w:r>
      <w:r>
        <w:br/>
        <w:t>8. W przypadku projektów realizowanych w ramach obszaru B projekty:</w:t>
      </w:r>
      <w:r>
        <w:br/>
        <w:t xml:space="preserve">- będą przyczyniać się do systemowego wdrażania reformy psychiatrii w kierunku modelu psychiatrii środowiskowej, opartej na formach </w:t>
      </w:r>
      <w:proofErr w:type="spellStart"/>
      <w:r>
        <w:t>zdeinstytucjonalizowanych</w:t>
      </w:r>
      <w:proofErr w:type="spellEnd"/>
      <w:r>
        <w:t>;</w:t>
      </w:r>
      <w:r>
        <w:br/>
        <w:t xml:space="preserve">- mogą wspierać opiekę stacjonarną całodobową w psychiatrii dzieci i młodzieży oraz psychiatrii dorosłych jedynie w przypadku gdy podmiot wspiera formy </w:t>
      </w:r>
      <w:proofErr w:type="spellStart"/>
      <w:r>
        <w:t>zdeinstytucjonalizowane</w:t>
      </w:r>
      <w:proofErr w:type="spellEnd"/>
      <w:r>
        <w:t xml:space="preserve"> (jako element projektu lub projekty komplementarne);</w:t>
      </w:r>
      <w:r>
        <w:br/>
        <w:t xml:space="preserve">- projekty infrastrukturalne w zakresie reformy zdrowia psychicznego będą realizowane po uzgodnieniu z ministrem właściwym do spraw zdrowia - inwestycje będą skupione przede wszystkim na I </w:t>
      </w:r>
      <w:proofErr w:type="spellStart"/>
      <w:r>
        <w:t>i</w:t>
      </w:r>
      <w:proofErr w:type="spellEnd"/>
      <w:r>
        <w:t xml:space="preserve">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r>
      <w:r>
        <w:br/>
        <w:t>Preferowane będą projekty:</w:t>
      </w:r>
      <w:r>
        <w:br/>
        <w:t>1. W obszarze A:</w:t>
      </w:r>
      <w:r>
        <w:b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realizowane w tych podmiotach lub zwiększenie liczby dotychczas wykonywanych badań diagnostycznych;</w:t>
      </w:r>
      <w:r>
        <w:br/>
        <w:t>- realizowane przez podmioty lecznicze udzielające świadczeń opieki zdrowotnej w zakresie AOS, które zapewniają dostęp do rehabilitacji leczniczej realizowanej w warunkach ambulatoryjnych w zakresie zbieżnym z przedmiotem projektu;</w:t>
      </w:r>
      <w:r>
        <w:br/>
        <w:t>- dla których wnioskodawcy zobowiążą się do realizacji świadczeń zdrowotnych w trybie leczenia jednego dnia przez podmioty, które posiadają umowę o udzielanie świadczeń opieki zdrowotnej ze środków publicznych w rodzaju leczenie szpitalne, a dotychczas nie realizowały świadczeń zdrowotnych w trybie leczenia jednego dnia, w zakresie którego dotyczy projekt;</w:t>
      </w:r>
      <w:r>
        <w:br/>
        <w:t>- wykorzystujące nowoczesne technologie medyczne;</w:t>
      </w:r>
      <w:r>
        <w:br/>
        <w:t>- wykorzystujące wolontariat.</w:t>
      </w:r>
      <w:r>
        <w:br/>
        <w:t>2. W obszarze B:</w:t>
      </w:r>
      <w:r>
        <w:br/>
        <w:t xml:space="preserve">- realizowane przez podmioty lecznicze, które zapewniają udzielanie świadczeń opieki zdrowotnej w ramach co najmniej I </w:t>
      </w:r>
      <w:proofErr w:type="spellStart"/>
      <w:r>
        <w:t>i</w:t>
      </w:r>
      <w:proofErr w:type="spellEnd"/>
      <w:r>
        <w:t xml:space="preserve"> II poziomu referencyjnego w psychiatrii dzieci i młodzieży;</w:t>
      </w:r>
      <w:r>
        <w:br/>
        <w:t xml:space="preserve">- ukierunkowane na co najmniej jedną, inną niż stacjonarna, formę udzielania świadczeń (poradnie, oddziały dzienne, zespoły leczenia środowiskowego, I </w:t>
      </w:r>
      <w:proofErr w:type="spellStart"/>
      <w:r>
        <w:t>i</w:t>
      </w:r>
      <w:proofErr w:type="spellEnd"/>
      <w:r>
        <w:t xml:space="preserve"> II poziomy referencyjne w psychiatrii dzieci i młodzieży, centra zdrowia psychicznego dla dorosłych;</w:t>
      </w:r>
      <w:r>
        <w:br/>
        <w:t>- realizowane przez podmioty lecznicze, które przed datą złożenia wniosku o dofinansowanie nie zapewniały kompleksowej opieki zdrowotnej nad osobami z zaburzeniami psychicznymi we wszystkich formach: pomocy doraźnej, ambulatoryjnej, dziennej i środowiskowej, a taki zakres zagwarantują;</w:t>
      </w:r>
      <w:r>
        <w:br/>
      </w:r>
      <w:r>
        <w:lastRenderedPageBreak/>
        <w:t>- realizowane przez podmioty lecznicze, które przed datą złożenia wniosku o dofinansowanie nie zapewniały udzielania świadczeń opieki zdrowotnej w ramach wszystkich trzech poziomów referencyjnych w psychiatrii dzieci i młodzieży, a taki zakres zagwarantują;</w:t>
      </w:r>
      <w:r>
        <w:br/>
        <w:t>- wykorzystujące wolontariat.</w:t>
      </w:r>
      <w:r>
        <w:br/>
      </w:r>
      <w:r>
        <w:br/>
        <w:t xml:space="preserve">Ponadto dla wszystkich projektów A i B: </w:t>
      </w:r>
      <w:r>
        <w:br/>
        <w:t>1. Podatek VAT i koszty pośrednie w projekcie są niekwalifikowalne.</w:t>
      </w:r>
      <w:r>
        <w:br/>
        <w:t>2.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w:t>
      </w:r>
      <w:r>
        <w:br/>
        <w:t xml:space="preserve">zgodnie z Wytycznymi </w:t>
      </w:r>
      <w:proofErr w:type="spellStart"/>
      <w:r>
        <w:t>MFiPR</w:t>
      </w:r>
      <w:proofErr w:type="spellEnd"/>
      <w:r>
        <w:t xml:space="preserve"> dotyczącymi realizacji zasad równościowych w ramach funduszy unijnych na lata 2021-2027 i zapisami „Analizy spełniania zasady DNSH dla projektu programu Fundusze Europejskie dla Pomorza 2021–2027” w zakresie celu szczegółowego 4(v).</w:t>
      </w:r>
      <w:r>
        <w:br/>
      </w:r>
      <w:r>
        <w:br/>
        <w:t>Ukierunkowanie terytorialne:</w:t>
      </w:r>
      <w:r>
        <w:br/>
        <w:t>Obszar całego województwa</w:t>
      </w:r>
    </w:p>
    <w:p w14:paraId="34267D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3B590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7837B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A298C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6FDF8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841DF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122907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B0AC7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7947D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694D9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677B70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589D5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3D10A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559B69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w:t>
      </w:r>
    </w:p>
    <w:p w14:paraId="4629497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Sposób wyboru projektów</w:t>
      </w:r>
    </w:p>
    <w:p w14:paraId="38F3B7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78D21F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006D8D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1B94E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D14C0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w:t>
      </w:r>
    </w:p>
    <w:p w14:paraId="702994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6211D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Niepubliczne zakłady opieki zdrowotnej, Publiczne zakłady opieki zdrowotnej</w:t>
      </w:r>
    </w:p>
    <w:p w14:paraId="3F775C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1246F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kadra podmiotów świadczących usługi zdrowotne, mieszkańcy, mieszkańcy obszarów o niezadowalającej dostępności do specjalistycznych usług zdrowotnych</w:t>
      </w:r>
    </w:p>
    <w:p w14:paraId="4DE0A7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E79E4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AOS, </w:t>
      </w:r>
      <w:proofErr w:type="spellStart"/>
      <w:r>
        <w:t>infrastruktura_ochrony_zdrowia</w:t>
      </w:r>
      <w:proofErr w:type="spellEnd"/>
      <w:r>
        <w:t xml:space="preserve">, </w:t>
      </w:r>
      <w:proofErr w:type="spellStart"/>
      <w:r>
        <w:t>opieka_ambulatoryjna</w:t>
      </w:r>
      <w:proofErr w:type="spellEnd"/>
      <w:r>
        <w:t xml:space="preserve">, </w:t>
      </w:r>
      <w:proofErr w:type="spellStart"/>
      <w:r>
        <w:t>opieka_koordynowana</w:t>
      </w:r>
      <w:proofErr w:type="spellEnd"/>
      <w:r>
        <w:t xml:space="preserve">, poradnia, </w:t>
      </w:r>
      <w:proofErr w:type="spellStart"/>
      <w:r>
        <w:t>sprzęt_medyczny</w:t>
      </w:r>
      <w:proofErr w:type="spellEnd"/>
      <w:r>
        <w:t xml:space="preserve">, </w:t>
      </w:r>
      <w:proofErr w:type="spellStart"/>
      <w:r>
        <w:t>system_ochrony_zdrowia</w:t>
      </w:r>
      <w:proofErr w:type="spellEnd"/>
      <w:r>
        <w:t xml:space="preserve">, telemedycyna, </w:t>
      </w:r>
      <w:proofErr w:type="spellStart"/>
      <w:r>
        <w:t>zdrowie_psychiczne</w:t>
      </w:r>
      <w:proofErr w:type="spellEnd"/>
    </w:p>
    <w:p w14:paraId="654D5C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3F2F9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B4F9C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82A4B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49985D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WLWK-PLRO133 - Liczba wspartych podmiotów wykonujących działalność leczniczą </w:t>
      </w:r>
    </w:p>
    <w:p w14:paraId="753D957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WLWK-RCO069 - Pojemność nowych lub zmodernizowanych placówek opieki zdrowotnej</w:t>
      </w:r>
    </w:p>
    <w:p w14:paraId="569C12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C7162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WLWK-RCR073 - Roczna liczba użytkowników nowych lub zmodernizowanych placówek opieki zdrowotnej</w:t>
      </w:r>
    </w:p>
    <w:p w14:paraId="64D1E8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3CF18AE"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4" w:name="_Toc233718102"/>
      <w:r>
        <w:rPr>
          <w:rFonts w:ascii="Calibri" w:hAnsi="Calibri" w:cs="Calibri"/>
          <w:sz w:val="32"/>
        </w:rPr>
        <w:t>Działanie FEPM.06.08 Infrastruktura zdrowia – ZIT na terenie obszaru metropolitalnego</w:t>
      </w:r>
      <w:bookmarkEnd w:id="64"/>
    </w:p>
    <w:p w14:paraId="1AF2BF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D9828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EFRR.CP4.V - Zapewnianie równego dostępu do opieki zdrowotnej i wspieranie odporności systemów opieki zdrowotnej, w tym podstawowej opieki zdrowotnej, oraz wspieranie przechodzenia od opieki instytucjonalnej do opieki rodzinnej i środowiskowej</w:t>
      </w:r>
    </w:p>
    <w:p w14:paraId="015745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C0453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Stowarzyszenie Obszar Metropolitalny Gdańsk-Gdynia-Sopot</w:t>
      </w:r>
    </w:p>
    <w:p w14:paraId="1CF936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FA70A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10 246 955,00</w:t>
      </w:r>
    </w:p>
    <w:p w14:paraId="663A684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9BE9D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 Infrastruktura zdrowotna, 129 - Wyposażenie opieki zdrowotnej</w:t>
      </w:r>
    </w:p>
    <w:p w14:paraId="509A1C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34860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Wspierane będą projekty dostosowujące system ochrony zdrowia do rzeczywistych potrzeb i wyzwań oraz poprawy dostępności do skutecznych i efektywnych metod profilaktyki, diagnostyki i terapii zgodnie z postępem wiedzy medycznej i uwzględnieniem osiągnięć nowoczesnych technologii. </w:t>
      </w:r>
      <w:r>
        <w:br/>
        <w:t>Interwencja może uwzględniać także obszar bezpieczeństwa i obronności z wykorzystaniem technologii i kompetencji podwójnego zastosowania.</w:t>
      </w:r>
      <w:r>
        <w:br/>
      </w:r>
      <w:r>
        <w:br/>
        <w:t>Wsparcie dot. będzie projektów w następujących obszarach:</w:t>
      </w:r>
      <w:r>
        <w:br/>
        <w:t>A. opieki jednego dnia i ambulatoryjnej opieki zdrowotnej, w celu rozwoju opieki koordynowanej lub stopniowego odwracania piramidy lub poprawy dostępu do świadczeń;</w:t>
      </w:r>
      <w:r>
        <w:br/>
        <w:t>B. lecznictwa psychiatrycznego (w tym w warunkach ambulatoryjnych i w formie środowiskowego wsparcia psychologicznego) obejmujące wszystkie poziomy opieki, zgodnie z założeniami nowego modelu ochrony zdrowia psychicznego;</w:t>
      </w:r>
      <w:r>
        <w:br/>
        <w:t>C. infrastruktury podstawowej opieki zdrowotnej (POZ), w tym wdrożenie standardu dostępności POZ dla osób ze szczególnymi potrzebami w obszarze architektonicznym, cyfrowym, komunikacyjnym i organizacyjnym;</w:t>
      </w:r>
      <w:r>
        <w:br/>
        <w:t>D. tworzenie nowych i rozwijanie istniejących placówek wsparcia środowiskowej opieki zdrowotnej (głównie dla seniorów, dzieci i młodzieży, osób z niepełnosprawnościami (</w:t>
      </w:r>
      <w:proofErr w:type="spellStart"/>
      <w:r>
        <w:t>OzN</w:t>
      </w:r>
      <w:proofErr w:type="spellEnd"/>
      <w:r>
        <w:t>), chorobami przewlekłymi, w tym z zaburzeniami psychicznymi i osób potrzebujących wsparcia w codziennym funkcjonowaniu);</w:t>
      </w:r>
      <w:r>
        <w:br/>
        <w:t>E. opieki długoterminowej, a także paliatywnej i hospicyjnej w formie ambulatoryjnej (gdzie zasadne) lub środowiskowej (domowej) oraz w formach łączonych.</w:t>
      </w:r>
      <w:r>
        <w:br/>
      </w:r>
      <w:r>
        <w:br/>
        <w:t>Typy projektów:</w:t>
      </w:r>
      <w:r>
        <w:br/>
        <w:t>1. modernizacja i zakup specjalistycznej aparatury lub sprzętu medycznego oraz wyposażenia obiektów ochrony zdrowia,</w:t>
      </w:r>
      <w:r>
        <w:br/>
        <w:t xml:space="preserve">2. budowa, przebudowa, rozbudowa, remont infrastruktury ochrony zdrowia, w tym likwidacja barier architektonicznych, a także inwestycje uwzględniające potrzeby </w:t>
      </w:r>
      <w:proofErr w:type="spellStart"/>
      <w:r>
        <w:t>OzN</w:t>
      </w:r>
      <w:proofErr w:type="spellEnd"/>
      <w:r>
        <w:t xml:space="preserve"> i osób z innymi szczególnymi potrzebami.</w:t>
      </w:r>
      <w:r>
        <w:br/>
      </w:r>
      <w:r>
        <w:lastRenderedPageBreak/>
        <w:br/>
        <w:t>Uzupełniająco możliwe będą zadania:</w:t>
      </w:r>
      <w:r>
        <w:br/>
        <w:t>a. służące poprawie dostępności cyfrowej i informacyjno-komunikacyjnej infrastruktury,</w:t>
      </w:r>
      <w:r>
        <w:br/>
        <w:t>b. dot. e-zdrowia (w zakresie procesów wewnętrznych, a także komunikacji z pacjentem i wymiany danych między podmiotami) oraz telemedycyny - z zachowaniem standardów i integracji z systemami krajowymi (np. oprogramowanie, sprzęt) – do 20% kosztów kwalifikowalnych,</w:t>
      </w:r>
      <w:r>
        <w:br/>
        <w:t>c. służące zmniejszeniu energochłonności infrastruktury, przyczyniające się do zmniejszenia kosztów jej utrzymania i osiągnięcia neutralności klimatycznej,</w:t>
      </w:r>
      <w:r>
        <w:br/>
        <w:t>d. dot. zagospodarowania terenu wokół obiektu.</w:t>
      </w:r>
      <w:r>
        <w:br/>
      </w:r>
      <w:r>
        <w:br/>
        <w:t>Najważniejsze warunki realizacji projektów:</w:t>
      </w:r>
      <w:r>
        <w:br/>
        <w:t>1. Wsparcie uzyskać mogą wyłącznie projekty wpisane do Strategii ZIT dla Obszaru Metropolitalnego Gdańsk-Gdynia-Sopot.</w:t>
      </w:r>
      <w:r>
        <w:br/>
        <w:t>2. Wszystkie podmioty lecznicze ubiegające się o wsparcie muszą funkcjonować w publicznym systemie ubezpieczeń zdrowotnych. Zakres umowy o udzielanie świadczeń opieki zdrowotnej ze środków publicznych powinien być zbieżny z zakresem projektu.</w:t>
      </w:r>
      <w:r>
        <w:br/>
        <w:t>3. W przypadku szpitali wsparcie:</w:t>
      </w:r>
      <w:r>
        <w:br/>
        <w:t>- może dot. wyłącznie ambulatoryjnej opieki medycznej, w tym specjalistycznej (AOS), POZ lub leczenia jednego dnia rozumianego jako świadczenia gwarantowane z zamiarem zakończenia ich udzielania w okresie nieprzekraczającym 24h;</w:t>
      </w:r>
      <w:r>
        <w:br/>
        <w:t>- nie może dot. inwestycji w zakresie szpitalnych izb przyjęć, bloków operacyjnych, stacjonarnej i całodobowej opieki zdrowotnej z zastrzeżeniem pkt. 10.</w:t>
      </w:r>
      <w:r>
        <w:br/>
        <w:t>4. Wsparcie mogą otrzymać wyłącznie projekty posiadające pozytywną opinię o celowości inwestycji, o której mowa w ustawie o świadczeniach opieki zdrowotnej finansowanych ze środków publicznych.</w:t>
      </w:r>
      <w:r>
        <w:br/>
        <w:t>5. Realizowane będą wyłącznie projekty:</w:t>
      </w:r>
      <w:r>
        <w:br/>
        <w:t>- wynikające z określonych w regionie deficytów i potrzeb pacjentów zidentyfikowanych na podstawie analizy sytuacji demograficznej i epidemiologicznej, a także faktycznego zapotrzebowania oraz dostępności infrastruktury ochrony zdrowia;</w:t>
      </w:r>
      <w:r>
        <w:br/>
        <w:t>- uzasadnione z punktu widzenia poprawy efektywności (w tym kosztowej) oraz zwiększenia dostępu do świadczeń zdrowotnych;</w:t>
      </w:r>
      <w:r>
        <w:br/>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t>- uwzględniające wzmocnienie koordynacji pomiędzy różnymi poziomami opieki zdrowotnej.</w:t>
      </w:r>
      <w:r>
        <w:br/>
        <w:t>6. Finansowane będą wyłącznie projekty zgodne z:</w:t>
      </w:r>
      <w:r>
        <w:br/>
        <w:t>- Mapą potrzeb zdrowotnych na lata 2022-2026 oraz następne,</w:t>
      </w:r>
      <w:r>
        <w:br/>
        <w:t>- Wojewódzkim Planem Transformacji Województwa Pomorskiego na lata 2022-2026 oraz następne,</w:t>
      </w:r>
      <w:r>
        <w:br/>
        <w:t>- Planem działań w sektorze zdrowia akceptowanym przez Komitet Sterujący ds. koordynacji wsparcia w sektorze zdrowia.</w:t>
      </w:r>
      <w:r>
        <w:br/>
        <w:t xml:space="preserve">7. Podejmowane w projektach działania muszą wpisywać się w założenia dokumentu Zdrowa Przyszłość. Ramy Strategiczne Rozwoju Systemu Ochrony Zdrowia na lata 2021-2027, z perspektywą do 2030 r., w tym prowadzić do zapewnienia dostępności do świadczeń zdrowotnych i optymalizacji piramidy </w:t>
      </w:r>
      <w:r>
        <w:lastRenderedPageBreak/>
        <w:t>świadczeń opieki zdrowotnej.</w:t>
      </w:r>
      <w:r>
        <w:br/>
        <w:t xml:space="preserve">8. Realizowane projekty nie mogą powielać zakresu, na który dany podmiot otrzymał wsparcie z KPO lub </w:t>
      </w:r>
      <w:proofErr w:type="spellStart"/>
      <w:r>
        <w:t>FEnIKS</w:t>
      </w:r>
      <w:proofErr w:type="spellEnd"/>
      <w:r>
        <w:t>.</w:t>
      </w:r>
      <w:r>
        <w:br/>
        <w:t>9. Przedmiotem projektów mogą być inwestycje stanowiące część przedsięwzięcia strategicznego „Jakość i bezpieczeństwo w podmiotach leczniczych” wskazanego w RPS w zakresie bezpieczeństwa zdrowotnego i wrażliwości społecznej.</w:t>
      </w:r>
      <w:r>
        <w:br/>
        <w:t>10. W przypadku projektów z obszaru B, projekty:</w:t>
      </w:r>
      <w:r>
        <w:br/>
        <w:t xml:space="preserve">- będą przyczyniać się do systemowego wdrażania reformy psychiatrii w kierunku modelu psychiatrii środowiskowej, opartej na formach </w:t>
      </w:r>
      <w:proofErr w:type="spellStart"/>
      <w:r>
        <w:t>zdeinstytucjonalizowanych</w:t>
      </w:r>
      <w:proofErr w:type="spellEnd"/>
      <w:r>
        <w:t xml:space="preserve"> (jako element projektu lub projekty komplementarne);</w:t>
      </w:r>
      <w:r>
        <w:br/>
        <w:t xml:space="preserve">- projekty w zakresie reformy zdrowia psychicznego będą realizowane po uzgodnieniu z ministrem właściwym ds. zdrowia - inwestycje będą skupione przede wszystkim na I </w:t>
      </w:r>
      <w:proofErr w:type="spellStart"/>
      <w:r>
        <w:t>i</w:t>
      </w:r>
      <w:proofErr w:type="spellEnd"/>
      <w:r>
        <w:t xml:space="preserve">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t>11. W przypadku projektów z obszaru C, projekty:</w:t>
      </w:r>
      <w:r>
        <w:br/>
        <w:t>- muszą być zgodne ze standardem dostępności POZ opracowanym w programie „Dostępność Plus”.</w:t>
      </w:r>
      <w:r>
        <w:br/>
        <w:t>12. W przypadku projektów z obszarów D-E:</w:t>
      </w:r>
      <w:r>
        <w:br/>
        <w:t xml:space="preserve">- kwalifikowalne będą wyłącznie projekty polegające na wsparciu </w:t>
      </w:r>
      <w:proofErr w:type="spellStart"/>
      <w:r>
        <w:t>deinstytucjonalizacji</w:t>
      </w:r>
      <w:proofErr w:type="spellEnd"/>
      <w:r>
        <w:t xml:space="preserve"> opieki medycznej nad osobami potrzebującymi wsparcia w codziennym funkcjonowaniu, poprzez rozwój jej alternatywnych form zlokalizowanej blisko miejsca zamieszkania;</w:t>
      </w:r>
      <w:r>
        <w:br/>
        <w:t>- niekwalifikowalne są inwestycje infrastrukturalne w placówki świadczące całodobową opiekę długoterminową w formach instytucjonalnych;</w:t>
      </w:r>
      <w:r>
        <w:br/>
        <w:t>- w ramach wyposażenia możliwy będzie zakup środków transportu spełniających dyrektywę o ekologicznie czystych pojazdach (2009/33/WE).</w:t>
      </w:r>
      <w:r>
        <w:br/>
      </w:r>
      <w:r>
        <w:br/>
        <w:t>Preferowane będą projekty:</w:t>
      </w:r>
      <w:r>
        <w:br/>
        <w:t xml:space="preserve">1. w obszarach A-E wykorzystujące: </w:t>
      </w:r>
      <w:r>
        <w:br/>
        <w:t xml:space="preserve">• nowoczesne technologie medyczne, </w:t>
      </w:r>
      <w:r>
        <w:br/>
        <w:t>• wolontariat.</w:t>
      </w:r>
      <w:r>
        <w:br/>
        <w:t>2. w obszarze A:</w:t>
      </w:r>
      <w:r>
        <w:b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w nich realizowane lub zwiększenie liczby dotychczas wykonywanych badań diagnostycznych;</w:t>
      </w:r>
      <w:r>
        <w:br/>
        <w:t>- realizowane przez podmioty lecznicze udzielające świadczeń opieki zdrowotnej w zakresie AOS, które jednocześnie zapewniają dostęp do rehabilitacji leczniczej realizowanej w warunkach ambulatoryjnych w zakresie zbieżnym z zakresem projektu;</w:t>
      </w:r>
      <w:r>
        <w:br/>
        <w:t xml:space="preserve">- dla których wnioskodawcy zobowiążą się do realizacji świadczeń zdrowotnych w trybie leczenia jednego dnia przez podmioty, które posiadają umowę o udzielanie świadczeń opieki zdrowotnej ze środków publicznych w rodzaju leczenie szpitalne, a dotychczas nie realizowały świadczeń zdrowotnych w trybie </w:t>
      </w:r>
      <w:r>
        <w:lastRenderedPageBreak/>
        <w:t>leczenia jednego dnia, w zakresie którego dot. projekt.</w:t>
      </w:r>
      <w:r>
        <w:br/>
        <w:t>2. w obszarze B:</w:t>
      </w:r>
      <w:r>
        <w:br/>
        <w:t xml:space="preserve">- realizowane przez podmioty lecznicze, które zapewniają udzielanie świadczeń opieki zdrowotnej w ramach co najmniej I </w:t>
      </w:r>
      <w:proofErr w:type="spellStart"/>
      <w:r>
        <w:t>i</w:t>
      </w:r>
      <w:proofErr w:type="spellEnd"/>
      <w:r>
        <w:t xml:space="preserve"> II poziomu referencyjnego w psychiatrii dzieci i młodzieży;</w:t>
      </w:r>
      <w:r>
        <w:br/>
        <w:t xml:space="preserve">- ukierunkowane na co najmniej jedną, inną niż stacjonarna, formę udzielania świadczeń (poradnie, oddziały dzienne, zespoły leczenia środowiskowego, I </w:t>
      </w:r>
      <w:proofErr w:type="spellStart"/>
      <w:r>
        <w:t>i</w:t>
      </w:r>
      <w:proofErr w:type="spellEnd"/>
      <w:r>
        <w:t xml:space="preserve"> II poziomy referencyjne w psychiatrii dzieci i młodzieży, centra zdrowia psychicznego dla dorosłych);</w:t>
      </w:r>
      <w:r>
        <w:br/>
        <w:t>- realizowane przez podmioty lecznicze, które przed złożeniem wniosku o dofinansowanie nie zapewniały kompleksowej opieki zdrowotnej nad osobami z zaburzeniami psychicznymi we wszystkich formach: pomocy doraźnej, ambulatoryjnej, dziennej i środowiskowej, a taki zakres zagwarantują;</w:t>
      </w:r>
      <w:r>
        <w:br/>
        <w:t>- realizowane przez podmioty lecznicze, które przed złożeniem wniosku o dofinansowanie nie zapewniały udzielania świadczeń opieki zdrowotnej w ramach wszystkich trzech poziomów referencyjnych w psychiatrii dzieci i młodzieży, a taki zakres zagwarantują.</w:t>
      </w:r>
      <w:r>
        <w:br/>
        <w:t>3. w obszarze C:</w:t>
      </w:r>
      <w:r>
        <w:br/>
        <w:t>- realizowane przez podmioty lecznicze:</w:t>
      </w:r>
      <w:r>
        <w:br/>
        <w:t>a. udzielające świadczeń z zakresu POZ:</w:t>
      </w:r>
      <w:r>
        <w:br/>
        <w:t>• w ramach modelu opieki koordynowanej;</w:t>
      </w:r>
      <w:r>
        <w:br/>
        <w:t>• skutkujące rozszerzeniem zakresu diagnostyki;</w:t>
      </w:r>
      <w:r>
        <w:br/>
        <w:t>b. w których w wyniku realizacji projektu zostanie wsparty POZ zlokalizowany/działający na obszarach wiejskich lub z ograniczonym dostępem do POZ;</w:t>
      </w:r>
      <w:r>
        <w:br/>
      </w:r>
      <w:r>
        <w:br/>
        <w:t>Ponadto, dla wszystkich projektów A-E:</w:t>
      </w:r>
      <w:r>
        <w:br/>
        <w:t>1. Ze wsparcia wykluczone są projekty, dla których Wnioskodawcą/Partnerem są JST, które mają status Obserwatora ZIT lub jednostki organizacyjne i spółki od nich zależne, jeżeli podmioty te zostały wskazane w „Porozumieniu w sprawie realizacji instrumentu ZIT” jako uprawnione do wsparcia w Dz. 6.9.</w:t>
      </w:r>
      <w:r>
        <w:br/>
        <w:t>2. Podatek VAT i koszty pośrednie są niekwalifikowalne.</w:t>
      </w:r>
      <w:r>
        <w:br/>
        <w:t>3. Na każdym etapie realizacji należy zapewnić poszanowanie praw podstawowych, przestrzeganie Karty praw podstawowych UE oraz zgodność z zasadami horyzontalnymi na zasadach jak w Dz. 6.7.</w:t>
      </w:r>
      <w:r>
        <w:br/>
      </w:r>
      <w:r>
        <w:br/>
        <w:t>Ukierunkowanie terytorialne:</w:t>
      </w:r>
      <w:r>
        <w:br/>
        <w:t>Obszar wskazany w Strategii ZIT dla OMGGS.</w:t>
      </w:r>
    </w:p>
    <w:p w14:paraId="4A9A4C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C712E2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D03A2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F865A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05A96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E45ED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w:t>
      </w:r>
    </w:p>
    <w:p w14:paraId="3BBEEB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66A72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CA6E3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97819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5F6D33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B5880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D5228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23EDF2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A7420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421DD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23A76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7D742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681C2C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BF2B9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w:t>
      </w:r>
    </w:p>
    <w:p w14:paraId="49BFCC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E1FF4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Kościoły i związki wyznaniowe, Niepubliczne zakłady opieki zdrowotnej, Organizacje pozarządowe, Publiczne zakłady opieki zdrowotnej</w:t>
      </w:r>
    </w:p>
    <w:p w14:paraId="0AE4E6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A5C97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kadra podmiotów świadczących usługi zdrowotne, mieszkańcy, mieszkańcy obszarów o niezadowalającej dostępności do specjalistycznych usług zdrowotnych</w:t>
      </w:r>
    </w:p>
    <w:p w14:paraId="1D289B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9DA36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AOS, </w:t>
      </w:r>
      <w:proofErr w:type="spellStart"/>
      <w:r>
        <w:t>deinstytucjonalizacja</w:t>
      </w:r>
      <w:proofErr w:type="spellEnd"/>
      <w:r>
        <w:t xml:space="preserve">, </w:t>
      </w:r>
      <w:proofErr w:type="spellStart"/>
      <w:r>
        <w:t>infrastruktura_ochrony_zdrowia</w:t>
      </w:r>
      <w:proofErr w:type="spellEnd"/>
      <w:r>
        <w:t xml:space="preserve">, </w:t>
      </w:r>
      <w:proofErr w:type="spellStart"/>
      <w:r>
        <w:t>opieka_ambulatoryjna</w:t>
      </w:r>
      <w:proofErr w:type="spellEnd"/>
      <w:r>
        <w:t xml:space="preserve">, </w:t>
      </w:r>
      <w:proofErr w:type="spellStart"/>
      <w:r>
        <w:t>opieka_koordynowana</w:t>
      </w:r>
      <w:proofErr w:type="spellEnd"/>
      <w:r>
        <w:t xml:space="preserve">, poradnia, POZ, </w:t>
      </w:r>
      <w:proofErr w:type="spellStart"/>
      <w:r>
        <w:t>sprzęt_medyczny</w:t>
      </w:r>
      <w:proofErr w:type="spellEnd"/>
      <w:r>
        <w:t xml:space="preserve">, telemedycyna, </w:t>
      </w:r>
      <w:proofErr w:type="spellStart"/>
      <w:r>
        <w:t>zdrowie_psychiczne</w:t>
      </w:r>
      <w:proofErr w:type="spellEnd"/>
    </w:p>
    <w:p w14:paraId="03589E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9C7CE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013F98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FB93D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06DF8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WLWK-PLRO133 - Liczba wspartych podmiotów wykonujących działalność leczniczą </w:t>
      </w:r>
    </w:p>
    <w:p w14:paraId="15D832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222257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WLWK-RCO069 - Pojemność nowych lub zmodernizowanych placówek opieki zdrowotnej</w:t>
      </w:r>
    </w:p>
    <w:p w14:paraId="1A8EB9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707DFE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CAAFC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WLWK-RCR073 - Roczna liczba użytkowników nowych lub zmodernizowanych placówek opieki zdrowotnej</w:t>
      </w:r>
    </w:p>
    <w:p w14:paraId="3696FD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997CCE1"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5" w:name="_Toc233718103"/>
      <w:r>
        <w:rPr>
          <w:rFonts w:ascii="Calibri" w:hAnsi="Calibri" w:cs="Calibri"/>
          <w:sz w:val="32"/>
        </w:rPr>
        <w:t>Działanie FEPM.06.09 Infrastruktura zdrowia – ZIT poza terenem obszaru metropolitalnego</w:t>
      </w:r>
      <w:bookmarkEnd w:id="65"/>
    </w:p>
    <w:p w14:paraId="2F9BA9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1C39F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 - Zapewnianie równego dostępu do opieki zdrowotnej i wspieranie odporności systemów opieki zdrowotnej, w tym podstawowej opieki zdrowotnej, oraz wspieranie przechodzenia od opieki instytucjonalnej do opieki rodzinnej i środowiskowej</w:t>
      </w:r>
    </w:p>
    <w:p w14:paraId="48C7C3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2B654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11 745 131,00</w:t>
      </w:r>
    </w:p>
    <w:p w14:paraId="17D639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06CB2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 Infrastruktura zdrowotna, 129 - Wyposażenie opieki zdrowotnej</w:t>
      </w:r>
    </w:p>
    <w:p w14:paraId="3503AF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97BCA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Wspierane będą projekty dostosowujące system ochrony zdrowia do rzeczywistych potrzeb i wyzwań oraz poprawy dostępności do skutecznych i efektywnych metod profilaktyki, diagnostyki i terapii zgodnie z postępem wiedzy medycznej i uwzględnieniem osiągnięć nowoczesnych technologii.</w:t>
      </w:r>
      <w:r>
        <w:br/>
        <w:t xml:space="preserve">Interwencja może uwzględniać także obszar bezpieczeństwa i obronności z wykorzystaniem technologii i kompetencji podwójnego zastosowania. </w:t>
      </w:r>
      <w:r>
        <w:br/>
      </w:r>
      <w:r>
        <w:br/>
        <w:t>Wsparcie dotyczyć będzie projektów wpisujących się w obszary:</w:t>
      </w:r>
      <w:r>
        <w:br/>
        <w:t>A. opieki jednego dnia i ambulatoryjnej opieki zdrowotnej, w celu rozwoju opieki koordynowanej lub stopniowego odwracania piramidy lub poprawy dostępu do świadczeń;</w:t>
      </w:r>
      <w:r>
        <w:br/>
        <w:t>B. lecznictwa psychiatrycznego (w tym w warunkach ambulatoryjnych i w formie środowiskowego wsparcia psychologicznego) obejmujące wszystkie poziomy opieki, zgodnie z założeniami nowego modelu ochrony zdrowia psychicznego;</w:t>
      </w:r>
      <w:r>
        <w:br/>
        <w:t xml:space="preserve">C. infrastruktury podstawowej opieki zdrowotnej (POZ), w tym wdrożenie standardu dostępności POZ dla osób ze szczególnymi potrzebami w obszarze architektonicznym, cyfrowym, komunikacyjnym i </w:t>
      </w:r>
      <w:r>
        <w:lastRenderedPageBreak/>
        <w:t>organizacyjnym;</w:t>
      </w:r>
      <w:r>
        <w:br/>
        <w:t>D. tworzenie nowych i rozwijanie istniejących placówek wsparcia środowiskowej opieki zdrowotnej (głównie dla seniorów, dzieci i młodzieży, osób z niepełnosprawnościami (</w:t>
      </w:r>
      <w:proofErr w:type="spellStart"/>
      <w:r>
        <w:t>OzN</w:t>
      </w:r>
      <w:proofErr w:type="spellEnd"/>
      <w:r>
        <w:t>), chorobami przewlekłymi, w tym z zaburzeniami psychicznymi i osób potrzebujących wsparcia w codziennym funkcjonowaniu);</w:t>
      </w:r>
      <w:r>
        <w:br/>
        <w:t xml:space="preserve">E. opieki długoterminowej, opieki paliatywnej i hospicyjnej w formie ambulatoryjnej, środowiskowej (domowej) oraz w formach łączonych, zgodnie z ideą </w:t>
      </w:r>
      <w:proofErr w:type="spellStart"/>
      <w:r>
        <w:t>deinstytucjonalizacji</w:t>
      </w:r>
      <w:proofErr w:type="spellEnd"/>
      <w:r>
        <w:t>.</w:t>
      </w:r>
      <w:r>
        <w:br/>
      </w:r>
      <w:r>
        <w:br/>
        <w:t>Typy projektów:</w:t>
      </w:r>
      <w:r>
        <w:br/>
        <w:t>1. modernizacja i zakup specjalistycznej aparatury medycznej, sprzętu medycznego oraz wyposażenia obiektów ochrony zdrowia,</w:t>
      </w:r>
      <w:r>
        <w:br/>
        <w:t xml:space="preserve">2. budowa, przebudowa, rozbudowa, remont infrastruktury ochrony zdrowia, w tym likwidacja barier architektonicznych, a także inwestycje uwzględniające potrzeby </w:t>
      </w:r>
      <w:proofErr w:type="spellStart"/>
      <w:r>
        <w:t>OzN</w:t>
      </w:r>
      <w:proofErr w:type="spellEnd"/>
      <w:r>
        <w:t xml:space="preserve"> i osób z innymi szczególnymi potrzebami.</w:t>
      </w:r>
      <w:r>
        <w:br/>
      </w:r>
      <w:r>
        <w:br/>
        <w:t>Uzupełniająco możliwe będą także zadania:</w:t>
      </w:r>
      <w:r>
        <w:br/>
        <w:t>a. służące poprawie dostępności cyfrowej i informacyjno-komunikacyjnej,</w:t>
      </w:r>
      <w:r>
        <w:br/>
        <w:t>b. z zakresu e-zdrowia (z zachowaniem standardów krajowych), dot. rozwiązań IT (oprogramowanie, sprzęt) oraz z zakresu telemedycyny-do 20% kosztów kwalifikowalnych,</w:t>
      </w:r>
      <w:r>
        <w:br/>
        <w:t>c. służące zmniejszeniu energochłonności infrastruktury, przyczyniające się do zmniejszenia kosztów jej utrzymania i osiągnięcia neutralności klimatycznej,</w:t>
      </w:r>
      <w:r>
        <w:br/>
        <w:t>d. dot. zagospodarowania terenu wokół obiektu.</w:t>
      </w:r>
      <w:r>
        <w:br/>
      </w:r>
      <w:r>
        <w:br/>
        <w:t>Najważniejsze warunki realizacji projektów:</w:t>
      </w:r>
      <w:r>
        <w:br/>
        <w:t>1. Wsparcie uzyskać mogą wyłącznie projekty wpisane do Strategii ZIT dla MOF właściwej dla obszaru ich realizacji.</w:t>
      </w:r>
      <w:r>
        <w:br/>
        <w:t>2. Wszystkie podmioty lecznicze ubiegające się o wsparcie muszą funkcjonować w publicznym systemie ubezpieczeń zdrowotnych. Zakres umowy o udzielanie świadczeń opieki zdrowotnej ze środków publicznych powinien być zbieżny z zakresem projektu.</w:t>
      </w:r>
      <w:r>
        <w:br/>
        <w:t>3. W przypadku szpitali wsparcie:</w:t>
      </w:r>
      <w:r>
        <w:br/>
        <w:t>- może dot. wyłącznie ambulatoryjnej opieki medycznej, w tym specjalistycznej (AOS), POZ lub leczenia jednego dnia rozumianego jako świadczenia gwarantowane z zamiarem zakończenia ich udzielania w okresie nieprzekraczającym 24h;</w:t>
      </w:r>
      <w:r>
        <w:br/>
        <w:t>- nie może dot. inwestycji w zakresie szpitalnych izb przyjęć, bloków operacyjnych, stacjonarnej i całodobowej opieki zdrowotnej z zastrzeżeniem pkt. 10.</w:t>
      </w:r>
      <w:r>
        <w:br/>
        <w:t>4. Wsparcie mogą otrzymać wyłącznie projekty posiadające pozytywną opinię o celowości inwestycji, o której mowa w ustawie o świadczeniach opieki zdrowotnej finansowanych ze środków publicznych.</w:t>
      </w:r>
      <w:r>
        <w:br/>
        <w:t>5. Realizowane będą wyłącznie projekty:</w:t>
      </w:r>
      <w:r>
        <w:br/>
        <w:t>- wynikające z określonych w regionie deficytów i potrzeb pacjentów zidentyfikowanych na podstawie analizy sytuacji demograficznej i epidemiologicznej, a także faktycznego zapotrzebowania oraz dostępności infrastruktury ochrony zdrowia;</w:t>
      </w:r>
      <w:r>
        <w:br/>
        <w:t>- uzasadnione z punktu widzenia poprawy efektywności (w tym kosztowej) oraz zwiększenia dostępu do świadczeń zdrowotnych;</w:t>
      </w:r>
      <w:r>
        <w:br/>
      </w:r>
      <w:r>
        <w:lastRenderedPageBreak/>
        <w:t>- uwzględniające konieczność dostosowania placówki do obowiązujących przepisów prawa lub spełnienia bądź przewyższenia wymogów płatnika w zakresie udzielanych świadczeń opieki zdrowotnej finansowanych w ramach publicznego systemu ubezpieczeń zdrowotnych;</w:t>
      </w:r>
      <w:r>
        <w:br/>
        <w:t>- uwzględniające wzmocnienie koordynacji pomiędzy różnymi poziomami opieki zdrowotnej.</w:t>
      </w:r>
      <w:r>
        <w:br/>
        <w:t>6. Finansowane będą wyłącznie projekty zgodne z:</w:t>
      </w:r>
      <w:r>
        <w:br/>
        <w:t>- Mapą potrzeb zdrowotnych na lata 2022-2026 oraz lata następne,</w:t>
      </w:r>
      <w:r>
        <w:br/>
        <w:t>- Wojewódzkim Planem Transformacji Woj. Pom. na lata 2022-2026 oraz lata następne,</w:t>
      </w:r>
      <w:r>
        <w:br/>
        <w:t>- Planem działań w sektorze zdrowia akceptowanym przez KS ds. koordynacji wsparcia w sektorze zdrowia.</w:t>
      </w:r>
      <w:r>
        <w:br/>
        <w:t>7. Podejmowane w projektach działania muszą wpisywać się w założenia dokumentu Zdrowa Przyszłość. Ramy Strategiczne Rozwoju Systemu Ochrony Zdrowia na lata 2021-2027, z perspektywą do 2030 r., w tym prowadzić do zapewnienia dostępności do świadczeń zdrowotnych i optymalizacji piramidy świadczeń opieki zdrowotnej.</w:t>
      </w:r>
      <w:r>
        <w:br/>
        <w:t>8. Realizowane projekty nie mogą powielać zakresu, na który dany podmiot otrzymał wsparcie z KPO.</w:t>
      </w:r>
      <w:r>
        <w:br/>
        <w:t>9. Przedmiotem projektów mogą być także inwestycje stanowiące elementy przedsięwzięcia strategicznego pn. „Jakość i bezpieczeństwo w podmiotach leczniczych” wskazanego w RPS w zakresie bezpieczeństwa zdrowotnego i wrażliwości społecznej.</w:t>
      </w:r>
      <w:r>
        <w:br/>
        <w:t>10. W przypadku projektów z obszaru B, projekty:</w:t>
      </w:r>
      <w:r>
        <w:br/>
        <w:t xml:space="preserve">- będą przyczyniać się do systemowego wdrażania reformy psychiatrii w kierunku modelu psychiatrii środowiskowej, opartej na formach </w:t>
      </w:r>
      <w:proofErr w:type="spellStart"/>
      <w:r>
        <w:t>zdeinstytucjonalizowanych</w:t>
      </w:r>
      <w:proofErr w:type="spellEnd"/>
      <w:r>
        <w:t xml:space="preserve"> (jako element projektu lub projekty komplementarne);</w:t>
      </w:r>
      <w:r>
        <w:br/>
        <w:t xml:space="preserve">- w zakresie reformy zdrowia psychicznego będą realizowane po uzgodnieniu z ministrem właściwym ds. zdrowia - inwestycje będą skupione przede wszystkim na I </w:t>
      </w:r>
      <w:proofErr w:type="spellStart"/>
      <w:r>
        <w:t>i</w:t>
      </w:r>
      <w:proofErr w:type="spellEnd"/>
      <w:r>
        <w:t xml:space="preserve"> II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Centrów Zdrowia Psychicznego obejmujących inwestycje we wszystkie poziomy referencyjne.</w:t>
      </w:r>
      <w:r>
        <w:br/>
        <w:t>11. W przypadku projektów z obszaru C:</w:t>
      </w:r>
      <w:r>
        <w:br/>
        <w:t>- muszą być zgodne ze standardem dostępności dla POZ opracowanym w programie „Dostępność Plus”.</w:t>
      </w:r>
      <w:r>
        <w:br/>
        <w:t>12. W przypadku projektów z obszarów D-E:</w:t>
      </w:r>
      <w:r>
        <w:br/>
        <w:t xml:space="preserve">- kwalifikowalne będą wyłącznie projekty polegające na wsparciu </w:t>
      </w:r>
      <w:proofErr w:type="spellStart"/>
      <w:r>
        <w:t>deinstytucjonalizacji</w:t>
      </w:r>
      <w:proofErr w:type="spellEnd"/>
      <w:r>
        <w:t xml:space="preserve"> opieki medycznej nad osobami potrzebującymi wsparcia w codziennym funkcjonowaniu, poprzez rozwój jej alternatywnych form zlokalizowanej blisko miejsca zamieszkania;</w:t>
      </w:r>
      <w:r>
        <w:br/>
        <w:t>- niekwalifikowalne są inwestycje w placówki świadczące całodobową opiekę długoterminową w formach instytucjonalnych;</w:t>
      </w:r>
      <w:r>
        <w:br/>
        <w:t>- w ramach wyposażenia możliwy będzie zakup środków transportu spełniających dyrektywę o ekologicznie czystych pojazdach (2009/33/WE).</w:t>
      </w:r>
      <w:r>
        <w:br/>
      </w:r>
      <w:r>
        <w:br/>
        <w:t>Preferowane będą projekty:</w:t>
      </w:r>
      <w:r>
        <w:br/>
        <w:t xml:space="preserve">1. w obszarach A-E wykorzystujące: </w:t>
      </w:r>
      <w:r>
        <w:br/>
        <w:t>• nowoczesne technologie medyczne,</w:t>
      </w:r>
      <w:r>
        <w:br/>
        <w:t>• wolontariat.</w:t>
      </w:r>
      <w:r>
        <w:br/>
      </w:r>
      <w:r>
        <w:lastRenderedPageBreak/>
        <w:t>2. w obszarze A:</w:t>
      </w:r>
      <w:r>
        <w:br/>
        <w:t>- realizowane przez podmioty lecznicze udzielające świadczeń opieki zdrowotnej w zakresie AOS/w trybie leczenia jednego dnia, których wnioskodawcy zobowiążą się, że efektem podjętych działań będzie poszerzenie oferty z zakresu diagnostyki o badania, które do tej pory nie były w nich realizowane lub zwiększenie liczby dotychczas wykonywanych badań diagnostycznych;</w:t>
      </w:r>
      <w:r>
        <w:br/>
        <w:t>- realizowane przez podmioty lecznicze udzielające świadczeń opieki zdrowotnej w zakresie AOS, które jednocześnie zapewniają dostęp do rehabilitacji leczniczej realizowanej w warunkach ambulatoryjnych w zakresie zbieżnym z przedmiotem projektu;</w:t>
      </w:r>
      <w:r>
        <w:br/>
        <w:t>- dla których wnioskodawcy zobowiążą się do realizacji świadczeń zdrowotnych w trybie leczenia jednego dnia przez podmioty, które posiadają umowę o udzielanie świadczeń opieki zdrowotnej ze środków publicznych w rodzaju leczenie szpitalne, a dotychczas nie realizowały świadczeń zdrowotnych w trybie leczenia jednego dnia, w zakresie którego dot. projekt.</w:t>
      </w:r>
      <w:r>
        <w:br/>
        <w:t>2. w obszarze B:</w:t>
      </w:r>
      <w:r>
        <w:br/>
        <w:t xml:space="preserve">- realizowane przez podmioty lecznicze, które zapewniają udzielanie świadczeń opieki zdrowotnej w ramach co najmniej I </w:t>
      </w:r>
      <w:proofErr w:type="spellStart"/>
      <w:r>
        <w:t>i</w:t>
      </w:r>
      <w:proofErr w:type="spellEnd"/>
      <w:r>
        <w:t xml:space="preserve"> II poziomu referencyjnego w psychiatrii dzieci i młodzieży;</w:t>
      </w:r>
      <w:r>
        <w:br/>
        <w:t xml:space="preserve">- ukierunkowane na co najmniej jedną, inną niż stacjonarna, formę udzielania świadczeń (poradnie, oddziały dzienne, zespoły leczenia środowiskowego, I </w:t>
      </w:r>
      <w:proofErr w:type="spellStart"/>
      <w:r>
        <w:t>i</w:t>
      </w:r>
      <w:proofErr w:type="spellEnd"/>
      <w:r>
        <w:t xml:space="preserve"> II poziomy referencyjne w psychiatrii dzieci i młodzieży, centra zdrowia psychicznego dla dorosłych);</w:t>
      </w:r>
      <w:r>
        <w:br/>
        <w:t>- realizowane przez podmioty lecznicze, które przed złożeniem wniosku o dofinansowanie (</w:t>
      </w:r>
      <w:proofErr w:type="spellStart"/>
      <w:r>
        <w:t>WoD</w:t>
      </w:r>
      <w:proofErr w:type="spellEnd"/>
      <w:r>
        <w:t>) nie zapewniały kompleksowej opieki zdrowotnej nad osobami z zaburzeniami psychicznymi we wszystkich formach: pomocy doraźnej, ambulatoryjnej, dziennej i środowiskowej, a taki zakres zagwarantują;</w:t>
      </w:r>
      <w:r>
        <w:br/>
        <w:t xml:space="preserve">- realizowane przez podmioty lecznicze, które przed złożeniem </w:t>
      </w:r>
      <w:proofErr w:type="spellStart"/>
      <w:r>
        <w:t>WoD</w:t>
      </w:r>
      <w:proofErr w:type="spellEnd"/>
      <w:r>
        <w:t xml:space="preserve"> nie zapewniały udzielania świadczeń opieki zdrowotnej w ramach wszystkich trzech poziomów referencyjnych w psychiatrii dzieci i młodzieży, a taki zakres zagwarantują.</w:t>
      </w:r>
      <w:r>
        <w:br/>
        <w:t>3. w obszarze C:</w:t>
      </w:r>
      <w:r>
        <w:br/>
        <w:t>- realizowane przez podmioty lecznicze:</w:t>
      </w:r>
      <w:r>
        <w:br/>
        <w:t>a. udzielające świadczeń z zakresu POZ:</w:t>
      </w:r>
      <w:r>
        <w:br/>
        <w:t>• w ramach modelu opieki koordynowanej;</w:t>
      </w:r>
      <w:r>
        <w:br/>
        <w:t>• skutkujące rozszerzeniem zakresu diagnostyki;</w:t>
      </w:r>
      <w:r>
        <w:br/>
        <w:t>b. w których w wyniku realizacji projektu zostanie wsparty POZ zlokalizowany/działający na terenach wiejskich lub obszarach z ograniczonym dostępem do POZ;</w:t>
      </w:r>
      <w:r>
        <w:br/>
      </w:r>
      <w:r>
        <w:br/>
        <w:t>Ponadto dla wszystkich projektów A-E:</w:t>
      </w:r>
      <w:r>
        <w:br/>
        <w:t>1. Ze wsparcia wykluczone są projekty, dla których Wnioskodawcą/Partnerem są JST, które mają status Obserwatora w ZIT lub jednostki organizacyjne i spółki od nich zależne, jeżeli podmioty te zostały wskazane w „Porozumieniu w sprawie realizacji instrumentu ZIT” jako uprawnione do wsparcia w Dz. 6.8.</w:t>
      </w:r>
      <w:r>
        <w:br/>
        <w:t>2. Podatek VAT i koszty pośrednie są niekwalifikowalne.</w:t>
      </w:r>
      <w:r>
        <w:br/>
        <w:t xml:space="preserve">3. Na każdym etapie realizacji należy zapewnić poszanowanie praw podstawowych oraz przestrzeganie Karty praw podstawowych UE, a także zgodność z zasadami horyzontalnymi na zasadach analogicznych jak w Dz. 6.7. </w:t>
      </w:r>
      <w:r>
        <w:br/>
      </w:r>
      <w:r>
        <w:br/>
        <w:t>Ukierunkowanie terytorialne:</w:t>
      </w:r>
      <w:r>
        <w:br/>
      </w:r>
      <w:r>
        <w:lastRenderedPageBreak/>
        <w:t>Obszar wskazany w Strategii ZIT dla MOF: Bytowa, Chojnic-Człuchowa, Kościerzyny, Kwidzyna, Lęborka, Malborka-Sztumu, Słupska-Ustki, Starogardu Gdańskiego.</w:t>
      </w:r>
    </w:p>
    <w:p w14:paraId="4D259B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6D310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A2EA1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9FB5E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B520E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61272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2CCA4B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7C72B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EDEC7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3943B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08B193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F6C48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82980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0B2074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71731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FC96B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7D223C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56E29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0E4D6E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B8204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w:t>
      </w:r>
    </w:p>
    <w:p w14:paraId="55FF81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611E8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Kościoły i związki wyznaniowe, Niepubliczne zakłady opieki zdrowotnej, Organizacje pozarządowe, Publiczne zakłady opieki zdrowotnej</w:t>
      </w:r>
    </w:p>
    <w:p w14:paraId="380CC2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5C8148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kadra podmiotów świadczących usługi zdrowotne, mieszkańcy, mieszkańcy obszarów o niezadowalającej dostępności do specjalistycznych usług zdrowotnych</w:t>
      </w:r>
    </w:p>
    <w:p w14:paraId="66B809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Słowa kluczowe</w:t>
      </w:r>
    </w:p>
    <w:p w14:paraId="3D60B1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AOS, </w:t>
      </w:r>
      <w:proofErr w:type="spellStart"/>
      <w:r>
        <w:t>deinstytucjonalizacja</w:t>
      </w:r>
      <w:proofErr w:type="spellEnd"/>
      <w:r>
        <w:t xml:space="preserve">, </w:t>
      </w:r>
      <w:proofErr w:type="spellStart"/>
      <w:r>
        <w:t>infrastruktura_ochrony_zdrowia</w:t>
      </w:r>
      <w:proofErr w:type="spellEnd"/>
      <w:r>
        <w:t xml:space="preserve">, </w:t>
      </w:r>
      <w:proofErr w:type="spellStart"/>
      <w:r>
        <w:t>opieka_ambulatoryjna</w:t>
      </w:r>
      <w:proofErr w:type="spellEnd"/>
      <w:r>
        <w:t xml:space="preserve">, </w:t>
      </w:r>
      <w:proofErr w:type="spellStart"/>
      <w:r>
        <w:t>opieka_koordynowana</w:t>
      </w:r>
      <w:proofErr w:type="spellEnd"/>
      <w:r>
        <w:t xml:space="preserve">, poradnia, POZ, </w:t>
      </w:r>
      <w:proofErr w:type="spellStart"/>
      <w:r>
        <w:t>sprzęt_medyczny</w:t>
      </w:r>
      <w:proofErr w:type="spellEnd"/>
      <w:r>
        <w:t xml:space="preserve">, telemedycyna, </w:t>
      </w:r>
      <w:proofErr w:type="spellStart"/>
      <w:r>
        <w:t>zdrowie_psychiczne</w:t>
      </w:r>
      <w:proofErr w:type="spellEnd"/>
    </w:p>
    <w:p w14:paraId="418423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55985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566B2C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WLWK-PLRO133 - Liczba wspartych podmiotów wykonujących działalność leczniczą </w:t>
      </w:r>
    </w:p>
    <w:p w14:paraId="68A16E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1413B5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WLWK-RCO069 - Pojemność nowych lub zmodernizowanych placówek opieki zdrowotnej</w:t>
      </w:r>
    </w:p>
    <w:p w14:paraId="532FBF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69E087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5CB9E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WLWK-RCR073 - Roczna liczba użytkowników nowych lub zmodernizowanych placówek opieki zdrowotnej</w:t>
      </w:r>
    </w:p>
    <w:p w14:paraId="4F9E13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E635C7A"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6" w:name="_Toc233718104"/>
      <w:r>
        <w:rPr>
          <w:rFonts w:ascii="Calibri" w:hAnsi="Calibri" w:cs="Calibri"/>
          <w:sz w:val="32"/>
        </w:rPr>
        <w:t>Działanie FEPM.06.10 Infrastruktura kultury</w:t>
      </w:r>
      <w:bookmarkEnd w:id="66"/>
    </w:p>
    <w:p w14:paraId="44DFAA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39C1B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EFRR.CP4.VI - Wzmacnianie roli kultury i zrównoważonej turystyki w rozwoju gospodarczym, włączeniu społecznym i innowacjach społecznych</w:t>
      </w:r>
    </w:p>
    <w:p w14:paraId="26E1AA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A5AE0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28 720 431,00</w:t>
      </w:r>
    </w:p>
    <w:p w14:paraId="4B742E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3364E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166 - Ochrona, rozwój i promowanie dziedzictwa kulturowego i usług w dziedzinie kultury, 172 - Finansowanie krzyżowe w ramach EFRR (wsparcie dla działań typowych dla EFS+ koniecznych do wdrożenia części operacji objętej EFRR i bezpośrednio z nią związanych)</w:t>
      </w:r>
    </w:p>
    <w:p w14:paraId="158037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2DF92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realizowane będą projekty, przyczyniające się do wzmacniania roli kultury w procesie zwiększania spójności społecznej województwa. Wsparcie dotyczyć będzie infrastruktury służącej prowadzeniu działalności kulturalnej przyczyniającej się do:</w:t>
      </w:r>
      <w:r>
        <w:br/>
        <w:t xml:space="preserve">- rozwijania aktywności, wzmacniania włączenia społecznego i rozwoju gospodarczego; </w:t>
      </w:r>
      <w:r>
        <w:br/>
        <w:t>- integracji społeczności lokalnej;</w:t>
      </w:r>
      <w:r>
        <w:br/>
        <w:t>- zwiększenia uczestnictwa mieszkańców w kulturze;</w:t>
      </w:r>
      <w:r>
        <w:br/>
        <w:t>- poprawy jakości oferty kulturalnej.</w:t>
      </w:r>
      <w:r>
        <w:br/>
      </w:r>
      <w:r>
        <w:lastRenderedPageBreak/>
        <w:br/>
        <w:t xml:space="preserve">Typy projektów: </w:t>
      </w:r>
      <w:r>
        <w:br/>
        <w:t>1. Budowa (wyłącznie w wyjątkowych i uzasadnionych przypadkach), przebudowa, rozbudowa lub remont infrastruktury kultury służącej prowadzeniu działalności kulturalnej wraz z obowiązkowymi działaniami w zakresie edukacji kulturalnej.</w:t>
      </w:r>
      <w:r>
        <w:br/>
        <w:t>2. Prace budowlane, restauratorskie, konserwatorskie lub adaptacja obiektów i zespołów zabytkowych wpisanych do rejestru zabytków oraz nadanie im nowych funkcji lub rozwój funkcji dotychczasowych służących celom społecznym, kulturalnym oraz – uzupełniająco – turystycznym i gospodarczym.</w:t>
      </w:r>
      <w:r>
        <w:br/>
        <w:t>3. Kompleksowe zagospodarowanie obszarów zabytkowych i przestrzeni publicznych służących integracji społeczności lokalnej wraz z małą architekturą i infrastrukturą towarzyszącą w ramach układów urbanistycznych i ruralistycznych wpisanych do rejestru zabytków.</w:t>
      </w:r>
      <w:r>
        <w:br/>
      </w:r>
      <w:r>
        <w:br/>
        <w:t>Ponadto, w ramach ww. typów projektów możliwe będą:</w:t>
      </w:r>
      <w:r>
        <w:br/>
        <w:t>a. zakup trwałego wyposażenia obiektów;</w:t>
      </w:r>
      <w:r>
        <w:br/>
        <w:t>b. tworzenie treści cyfrowych prowadzących do upowszechnienia zasobów kultury, w tym działania dotyczące digitalizacji zasobów, zwiedzanie on-line, itp.;</w:t>
      </w:r>
      <w:r>
        <w:br/>
        <w:t>c. działania służące likwidacji barier architektonicznych, w szczególności w oparciu o projektowanie uniwersalne lub zastosowanie racjonalnego usprawnienia oraz uwzględniające potrzeby osób z niepełnosprawnościami: ruchową, wzrokową, intelektualną, a także kobiet, seniorów, opiekunów osób zależnych;</w:t>
      </w:r>
      <w:r>
        <w:br/>
        <w:t xml:space="preserve">d. działania w ramach finansowania krzyżowego (cross - </w:t>
      </w:r>
      <w:proofErr w:type="spellStart"/>
      <w:r>
        <w:t>financingu</w:t>
      </w:r>
      <w:proofErr w:type="spellEnd"/>
      <w:r>
        <w:t>), przy czym:</w:t>
      </w:r>
      <w:r>
        <w:br/>
        <w:t>- w ramach 1. typu projektu powinny one dotyczyć działań na rzecz rozwijania aktywności, wzmacniania włączenia społecznego i rozwoju gospodarczego lub integracji społeczności lokalnej, prowadzących do powstania nowej oferty kulturalno-edukacyjnej, a także mogą obejmować działania w zakresie budowania kompetencji kadr kultury;</w:t>
      </w:r>
      <w:r>
        <w:br/>
        <w:t>- w ramach 2. i 3. typu projektu powinny być ukierunkowane na promocję zabytków i popularyzację ich historii.</w:t>
      </w:r>
      <w:r>
        <w:br/>
      </w:r>
      <w:r>
        <w:br/>
        <w:t>Uzupełniająco możliwe będą również:</w:t>
      </w:r>
      <w:r>
        <w:br/>
        <w:t>e. działania służące zmniejszeniu energochłonności infrastruktury i przyczyniające się do zmniejszenia kosztów jej utrzymania i osiągnięcia neutralności klimatycznej;</w:t>
      </w:r>
      <w:r>
        <w:br/>
        <w:t>f. działania sprzyjające adaptacji do zmian klimatu poprzez zastosowanie błękitno-zielonej infrastruktury, np. zielone dachy, zielone ściany, itp.;</w:t>
      </w:r>
      <w:r>
        <w:br/>
        <w:t>g. zagospodarowanie otoczenia obiektów, w szczególności nasadzenia zieleni, elementy małej architektury.</w:t>
      </w:r>
      <w:r>
        <w:br/>
      </w:r>
      <w:r>
        <w:br/>
        <w:t>Najważniejsze warunki realizacji projektów:</w:t>
      </w:r>
      <w:r>
        <w:br/>
        <w:t>1. Ze wsparcia wykluczone będą projekty realizowane przez państwowe instytucje kultury, instytucje kultury współprowadzone przez administrację rządową z jednostkami samorządu terytorialnego, państwowe szkoły i uczelnie artystyczne.</w:t>
      </w:r>
      <w:r>
        <w:br/>
        <w:t>2. Wsparcie uzyskać mogą wyłącznie projekty które:</w:t>
      </w:r>
      <w:r>
        <w:br/>
        <w:t>a. poprzedzone zostały analizą popytu i oceną potrzeb w celu ograniczenia ryzyka nieefektywności;</w:t>
      </w:r>
      <w:r>
        <w:br/>
      </w:r>
      <w:r>
        <w:lastRenderedPageBreak/>
        <w:t>b. są skoordynowane z projektami realizowanymi na sąsiadujących obszarach, unikając nakładania się i konkurencji;</w:t>
      </w:r>
      <w:r>
        <w:br/>
        <w:t>c. mają wpływ na szerokie stymulowanie aktywności kulturalnej, jak również są trwałe i będą utrzymywane po ich zakończeniu;</w:t>
      </w:r>
      <w:r>
        <w:br/>
        <w:t>d. wypracowane przy aktywnym udziale mieszkańców  i uwzględniające potrzeby lokalnych odbiorców.</w:t>
      </w:r>
      <w:r>
        <w:br/>
        <w:t>3. Projekty powinny zawierać mechanizmy zapewniające samofinansowanie się wspartych obiektów (np. poprzez zaangażowanie środków prywatnych).</w:t>
      </w:r>
      <w:r>
        <w:br/>
        <w:t>4. Budowa nowej infrastruktury kultury będzie możliwa wyłącznie w wyjątkowych, uzasadnionych okolicznościach potwierdzonych analizą potrzeb, gdy zapewnienie jej nie będzie możliwe w inny sposób.</w:t>
      </w:r>
      <w:r>
        <w:br/>
        <w:t xml:space="preserve">5. Inwestycje nie mogą przyczyniać się do zwiększenia natężenia ruchu samochodowego. Budowa nowych dróg lub parkingów (jako nieodłącznych elementów większego projektu) będzie możliwa tylko jeśli nie będą one dominującymi częściami tego projektu, a ich koszt nie stanowi większości kosztów kwalifikowalnych i dotyczą poprawy dostępności drogowej do planowanej infrastruktury dla osób ze szczególnymi potrzebami. </w:t>
      </w:r>
      <w:r>
        <w:br/>
        <w:t>6. W przypadku projektów realizowanych w miastach:</w:t>
      </w:r>
      <w:r>
        <w:br/>
        <w:t xml:space="preserve">- projekty te nie mogą obejmować budowy nowych dróg lub parkingów wykorzystywanych przez pojazdy samochodowe ani prowadzić do zwiększenia ich pojemności lub przepustowości; </w:t>
      </w:r>
      <w:r>
        <w:br/>
        <w:t>- kwalifikowalne będą wyłącznie niezbędne miejsca postojowe użytkowane przez osoby z niepełnosprawnościami.</w:t>
      </w:r>
      <w:r>
        <w:br/>
        <w:t>7. Projekty powinny być komplementarne z działaniami realizowanymi w ramach EFS+, w szczególności w zakresie podnoszenia kompetencji pracowników kultury przewidzianymi w szczególności w ramach Działania 5.9. Kształcenie ustawiczne.</w:t>
      </w:r>
      <w:r>
        <w:br/>
        <w:t xml:space="preserve">8. Projekty powinny nawiązywać do koncepcji Nowego Europejskiego </w:t>
      </w:r>
      <w:proofErr w:type="spellStart"/>
      <w:r>
        <w:t>Bauhausu</w:t>
      </w:r>
      <w:proofErr w:type="spellEnd"/>
      <w:r>
        <w:t>.</w:t>
      </w:r>
      <w:r>
        <w:br/>
        <w:t>9. Projekty dotyczące obiektów i przestrzeni wpisanych do rejestru zabytków powinny uwzględniać zalecenia wynikające z dokumentu „Europejskie zasady jakości dla finansowanych przez UE interwencji o potencjalnym wpływie na dziedzictwo kulturowe”.</w:t>
      </w:r>
      <w:r>
        <w:br/>
        <w:t xml:space="preserve">10. Podatek VAT i koszty pośrednie w projekcie są niekwalifikowalne. </w:t>
      </w:r>
      <w:r>
        <w:br/>
        <w:t>11.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4 (vi).</w:t>
      </w:r>
      <w:r>
        <w:br/>
        <w:t>12. Dla pierwszego typu projektu, w ramach edukacji kulturalnej:</w:t>
      </w:r>
      <w:r>
        <w:br/>
        <w:t>- realizowane działania stanowią finansowanie krzyżowe (cross-</w:t>
      </w:r>
      <w:proofErr w:type="spellStart"/>
      <w:r>
        <w:t>financing</w:t>
      </w:r>
      <w:proofErr w:type="spellEnd"/>
      <w:r>
        <w:t>) w projekcie;</w:t>
      </w:r>
      <w:r>
        <w:br/>
        <w:t>- nie można finansować obecnej i bieżącej działalności instytucji, a także jednorazowych wydarzeń;</w:t>
      </w:r>
      <w:r>
        <w:br/>
        <w:t xml:space="preserve">- przedsięwzięcia edukacyjne powinny mieć charakter nowych i cyklicznych lub ciągłych działań wypracowanych wspólnie ze społecznością lokalną i przyczyniać się do wzrostu wiedzy, zmiany </w:t>
      </w:r>
      <w:proofErr w:type="spellStart"/>
      <w:r>
        <w:t>zachowań</w:t>
      </w:r>
      <w:proofErr w:type="spellEnd"/>
      <w:r>
        <w:t xml:space="preserve"> </w:t>
      </w:r>
      <w:r>
        <w:lastRenderedPageBreak/>
        <w:t>i postaw w obszarze kultury i tożsamości kulturalnej oraz wzmacniania roli nowych technologii w budowaniu oferty instytucji kultury;</w:t>
      </w:r>
      <w:r>
        <w:br/>
        <w:t>13. Dla drugiego typu projektu:</w:t>
      </w:r>
      <w:r>
        <w:br/>
        <w:t>- wykluczone są inwestycje w zabytkowe obiekty przeznaczone na cele administracyjne (np. urzędy gmin, miast);</w:t>
      </w:r>
      <w:r>
        <w:br/>
        <w:t>- obiekt zabytkowy będący przedmiotem projektu musi być ogólnodostępny dla wszystkich potencjalnych użytkowników w sposób niedyskryminujący żadnych grup społecznych.</w:t>
      </w:r>
      <w:r>
        <w:br/>
      </w:r>
      <w:r>
        <w:br/>
        <w:t>Ukierunkowanie terytorialne:</w:t>
      </w:r>
      <w:r>
        <w:br/>
        <w:t>Obszar całego województwa.</w:t>
      </w:r>
      <w:r>
        <w:br/>
      </w:r>
      <w:r>
        <w:br/>
        <w:t>Preferowane będą projekty:</w:t>
      </w:r>
      <w:r>
        <w:br/>
        <w:t>- uzgodnione w ramach Zintegrowanych Porozumień Terytorialnych;</w:t>
      </w:r>
      <w:r>
        <w:br/>
        <w:t>- dotyczące wsparcia istniejącej infrastruktury – pierwszy z typów projektów wskazanych powyżej;</w:t>
      </w:r>
      <w:r>
        <w:br/>
        <w:t>- realizowane na obszarach koncentracji charakterystycznych dla regionu elementów dziedzictwa kulturowego – drugi i trzeci z typów projektów wskazanych powyżej.</w:t>
      </w:r>
    </w:p>
    <w:p w14:paraId="0611C0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21AE85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D507D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3DF99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402D9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C6BC5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5D911CB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308B7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206954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3E35F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44C6F6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1FE771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CFE3D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0806F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2A54BE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Minimalna wartość projektu</w:t>
      </w:r>
    </w:p>
    <w:p w14:paraId="10250D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500 000,00</w:t>
      </w:r>
    </w:p>
    <w:p w14:paraId="787F24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0988F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37B69E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3FCCD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466B5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349EA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35C10D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A419A9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Jednostki organizacyjne działające w imieniu jednostek samorządu terytorialnego, Jednostki Samorządu Terytorialnego, Kościoły i związki wyznaniowe, Organizacje pozarządowe</w:t>
      </w:r>
    </w:p>
    <w:p w14:paraId="51D569B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0345E5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województwa, osoby ze specjalnymi potrzebami, turyści</w:t>
      </w:r>
    </w:p>
    <w:p w14:paraId="2B8627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4A267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biblioteka, </w:t>
      </w:r>
      <w:proofErr w:type="spellStart"/>
      <w:r>
        <w:t>digitalizacja_zbiorow</w:t>
      </w:r>
      <w:proofErr w:type="spellEnd"/>
      <w:r>
        <w:t xml:space="preserve">, </w:t>
      </w:r>
      <w:proofErr w:type="spellStart"/>
      <w:r>
        <w:t>dom_kultury</w:t>
      </w:r>
      <w:proofErr w:type="spellEnd"/>
      <w:r>
        <w:t xml:space="preserve">, </w:t>
      </w:r>
      <w:proofErr w:type="spellStart"/>
      <w:r>
        <w:t>dziedzictwo_kulturowe</w:t>
      </w:r>
      <w:proofErr w:type="spellEnd"/>
      <w:r>
        <w:t xml:space="preserve">, </w:t>
      </w:r>
      <w:proofErr w:type="spellStart"/>
      <w:r>
        <w:t>instytucja_kultury</w:t>
      </w:r>
      <w:proofErr w:type="spellEnd"/>
      <w:r>
        <w:t xml:space="preserve">, kultura, muzeum, </w:t>
      </w:r>
      <w:proofErr w:type="spellStart"/>
      <w:r>
        <w:t>ochrona_zabytków</w:t>
      </w:r>
      <w:proofErr w:type="spellEnd"/>
      <w:r>
        <w:t xml:space="preserve">, </w:t>
      </w:r>
      <w:proofErr w:type="spellStart"/>
      <w:r>
        <w:t>odnowa_przestrzeni_publicznych</w:t>
      </w:r>
      <w:proofErr w:type="spellEnd"/>
      <w:r>
        <w:t xml:space="preserve">, </w:t>
      </w:r>
      <w:proofErr w:type="spellStart"/>
      <w:r>
        <w:t>tożsamość_lokalna</w:t>
      </w:r>
      <w:proofErr w:type="spellEnd"/>
    </w:p>
    <w:p w14:paraId="7575C6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23E5D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6D880B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73A0D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291DC5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WLWK-RCO077 - Liczba obiektów kulturalnych i turystycznych objętych wsparciem</w:t>
      </w:r>
    </w:p>
    <w:p w14:paraId="763C05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WLWK-PLRO139 - Liczba zabytków nieruchomych objętych wsparciem</w:t>
      </w:r>
    </w:p>
    <w:p w14:paraId="77AAE5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23415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WLWK-RCR077 - Liczba osób odwiedzających obiekty kulturalne i turystyczne objęte wsparciem</w:t>
      </w:r>
    </w:p>
    <w:p w14:paraId="531D54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274F4856"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7" w:name="_Toc233718105"/>
      <w:r>
        <w:rPr>
          <w:rFonts w:ascii="Calibri" w:hAnsi="Calibri" w:cs="Calibri"/>
          <w:sz w:val="32"/>
        </w:rPr>
        <w:t>Działanie FEPM.06.11 Infrastruktura turystyki</w:t>
      </w:r>
      <w:bookmarkEnd w:id="67"/>
    </w:p>
    <w:p w14:paraId="2796CE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F8F2E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EFRR.CP4.VI - Wzmacnianie roli kultury i zrównoważonej turystyki w rozwoju gospodarczym, włączeniu społecznym i innowacjach społecznych</w:t>
      </w:r>
    </w:p>
    <w:p w14:paraId="12F5E5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E76B1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35 915 797,00</w:t>
      </w:r>
    </w:p>
    <w:p w14:paraId="2A7899F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FB85C0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165 - Ochrona, rozwój i promowanie publicznych walorów turystycznych i usług turystycznych</w:t>
      </w:r>
    </w:p>
    <w:p w14:paraId="0EB009B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2722E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wzmacnianie zrównoważonej turystyki w procesie zwiększania spójności społecznej województwa. Wsparcie dotyczyć będzie infrastruktury turystyki przyczyniającej się do:</w:t>
      </w:r>
      <w:r>
        <w:br/>
        <w:t xml:space="preserve">- rozwijania aktywności, wzmacniania włączenia społecznego i rozwoju gospodarczego; </w:t>
      </w:r>
      <w:r>
        <w:br/>
        <w:t>- integracji społeczności lokalnej;</w:t>
      </w:r>
      <w:r>
        <w:br/>
        <w:t>- poprawy jakości oferty turystycznej.</w:t>
      </w:r>
      <w:r>
        <w:br/>
        <w:t>W ramach Działania możliwa będzie realizacja projektów wynikających z zapisów przedsięwzięć strategicznych wskazanych w ramach Regionalnego Programu Strategicznego (RPS) w zakresie gospodarki, rynku pracy, oferty turystycznej i czasu wolnego pn.:</w:t>
      </w:r>
      <w:r>
        <w:br/>
        <w:t>A. „Pomorskie Trasy Rowerowe - etap 2”,</w:t>
      </w:r>
      <w:r>
        <w:br/>
        <w:t xml:space="preserve">B. „Pomorskie Trasy Rowerowe - etap 3 Trasa </w:t>
      </w:r>
      <w:proofErr w:type="spellStart"/>
      <w:r>
        <w:t>Subregionalna</w:t>
      </w:r>
      <w:proofErr w:type="spellEnd"/>
      <w:r>
        <w:t>”,</w:t>
      </w:r>
      <w:r>
        <w:br/>
        <w:t>C. „Pomorskie Szlaki Kajakowe. Etap II”,</w:t>
      </w:r>
      <w:r>
        <w:br/>
        <w:t>D. „Rozwój oferty turystyki wodnej w obszarze Pętli Żuławskiej, Zatoki Gdańskiej i Morza Bałtyckiego”,</w:t>
      </w:r>
      <w:r>
        <w:br/>
        <w:t>E. „Pomorska Strefa Uzdrowiskowa”.</w:t>
      </w:r>
      <w:r>
        <w:br/>
      </w:r>
      <w:r>
        <w:br/>
        <w:t>Typy projektów:</w:t>
      </w:r>
      <w:r>
        <w:br/>
        <w:t>1. Budowa, przebudowa, rozbudowa oraz w uzasadnionych przypadkach remont obiektów publicznej infrastruktury służącej turystyce wodnej a także roboty budowlane służące poprawie dostępności do portów i przystani.</w:t>
      </w:r>
      <w:r>
        <w:br/>
        <w:t>2. Budowa, przebudowa i rozbudowa liniowej publicznej infrastruktury turystycznej o znaczeniu regionalnym lub ponadregionalnym służącej rozwojowi aktywnych form turystyki (m.in.: trasy rowerowe, szlaki wodne wraz z oznakowaniem).</w:t>
      </w:r>
      <w:r>
        <w:br/>
        <w:t>3. Budowa, przebudowa i rozbudowa ogólnodostępnych urządzeń uzdrowiskowych (m.in. parki i urządzone ścieżki ruchowe, tężnie, pijalnie uzdrowiskowe, sauny).</w:t>
      </w:r>
      <w:r>
        <w:br/>
      </w:r>
      <w:r>
        <w:br/>
        <w:t>Uzupełniająco możliwe będą również:</w:t>
      </w:r>
      <w:r>
        <w:br/>
        <w:t xml:space="preserve">a. działania służące likwidacji barier architektonicznych umożliwiające dostęp osobom ze specjalnymi </w:t>
      </w:r>
      <w:r>
        <w:lastRenderedPageBreak/>
        <w:t>potrzebami oraz służące poprawie dostępności cyfrowej i informacyjno-komunikacyjnej, w szczególności w oparciu o projektowanie uniwersalne lub zastosowanie racjonalnego usprawnienia;</w:t>
      </w:r>
      <w:r>
        <w:br/>
        <w:t>b. zagospodarowanie terenu, w szczególności nasadzenia zieleni, elementy małej architektury;</w:t>
      </w:r>
      <w:r>
        <w:br/>
        <w:t>c. działania sprzyjające adaptacji do zmian klimatu poprzez zastosowanie błękitno-zielonej infrastruktury, np. zielone dachy, zielone ściany, ogrody deszczowe itp.;</w:t>
      </w:r>
      <w:r>
        <w:br/>
        <w:t>d. działania służące zmniejszeniu energochłonności infrastruktury i przyczyniające się do zmniejszenia kosztów jej utrzymania i osiągnięcia neutralności klimatycznej;</w:t>
      </w:r>
      <w:r>
        <w:br/>
        <w:t>e. zakup wyposażenia i sprzętu w tym m.in.:</w:t>
      </w:r>
      <w:r>
        <w:br/>
        <w:t>- służącego poprawie bezpieczeństwa w portach i na przystaniach;</w:t>
      </w:r>
      <w:r>
        <w:br/>
        <w:t>- stanowiącego wyposażenie obiektów służących kajakarzom i żeglarzom;</w:t>
      </w:r>
      <w:r>
        <w:br/>
        <w:t>- wykorzystywanego na potrzeby edukacji żeglarskiej;</w:t>
      </w:r>
      <w:r>
        <w:br/>
        <w:t>- składającego się na system zarządzania marinami.</w:t>
      </w:r>
      <w:r>
        <w:br/>
      </w:r>
      <w:r>
        <w:br/>
        <w:t>Najważniejsze warunki realizacji projektów:</w:t>
      </w:r>
      <w:r>
        <w:br/>
        <w:t xml:space="preserve">1. W przypadku projektów dotyczących infrastruktury rowerowej realizowane będą wyłącznie projekty zdefiniowane w Regionalnym Programie Strategicznym (RPS) w zakresie gospodarki, rynku pracy, oferty turystycznej i czasu wolnego w ramach przedsięwzięcia strategicznego pn.: „Pomorskie Trasy Rowerowe - etap 2” lub „Pomorskie Trasy Rowerowe - etap 3 Trasa </w:t>
      </w:r>
      <w:proofErr w:type="spellStart"/>
      <w:r>
        <w:t>Subregionalna</w:t>
      </w:r>
      <w:proofErr w:type="spellEnd"/>
      <w:r>
        <w:t>”.</w:t>
      </w:r>
      <w:r>
        <w:br/>
      </w:r>
      <w:r>
        <w:br/>
        <w:t>Dla wszystkich typów projektów:</w:t>
      </w:r>
      <w:r>
        <w:br/>
        <w:t>2. Projekty powinny uwzględniać zapisy następujących dokumentów:</w:t>
      </w:r>
      <w:r>
        <w:br/>
        <w:t>a. dotyczące infrastruktury rowerowej: „Projektowanie i utrzymywanie turystycznych tras rowerowych w województwie pomorskim”;</w:t>
      </w:r>
      <w:r>
        <w:br/>
        <w:t>b. dotyczące szlaków kajakowych: „Wytyczne dla zagospodarowania szlaków kajakowych w województwie pomorskim”;</w:t>
      </w:r>
      <w:r>
        <w:br/>
        <w:t>c. dotyczące infrastruktury turystyki żeglarskiej: „Standardy infrastruktury żeglarskiej w województwie pomorskim”;</w:t>
      </w:r>
      <w:r>
        <w:br/>
        <w:t xml:space="preserve">d. dotyczące infrastruktury turystyki uzdrowiskowej: standardy jakości realizacji projektów określone w Planie przedsięwzięcia strategicznego pn. „Pomorska Strefa Uzdrowiskowa”.  </w:t>
      </w:r>
      <w:r>
        <w:br/>
        <w:t>3. Wsparcie uzyskać mogą wyłącznie projekty, które:</w:t>
      </w:r>
      <w:r>
        <w:br/>
        <w:t>a. poprzedzone zostały analizą popytu i oceną potrzeb w celu ograniczenia ryzyka nieefektywności;</w:t>
      </w:r>
      <w:r>
        <w:br/>
        <w:t>b. skoordynowane są z projektami realizowanymi na sąsiadujących obszarach, unikając nakładania się i konkurencji;</w:t>
      </w:r>
      <w:r>
        <w:br/>
        <w:t>c. mają wpływ na szerokie stymulowanie aktywności turystycznej, jak również są trwałe i będą utrzymywane po ich zakończeniu;</w:t>
      </w:r>
      <w:r>
        <w:br/>
        <w:t>d. będą dostępne dla osób ze szczególnymi potrzebami;</w:t>
      </w:r>
      <w:r>
        <w:br/>
        <w:t>e. zapewnią ofertę dedykowaną osobom dotkniętym lub zagrożonym ubóstwem oraz ich rodzinom;</w:t>
      </w:r>
      <w:r>
        <w:br/>
        <w:t>f. przyczyniają się do ograniczania negatywnego wpływu turystyki na środowisko;</w:t>
      </w:r>
      <w:r>
        <w:br/>
        <w:t>g. dotyczą zintegrowanych produktów i usług turystycznych, wypracowanych w wyniku współpracy różnych sektorów.</w:t>
      </w:r>
      <w:r>
        <w:br/>
        <w:t xml:space="preserve">4. Projekty dotyczące infrastruktury żeglarskiej (z wyłączeniem projektów dot. wyłącznie stanowisk postojowych związanych z oczekiwaniem na śluzowanie lub przeprawę mostową jednostki pływającej) </w:t>
      </w:r>
      <w:r>
        <w:lastRenderedPageBreak/>
        <w:t>powinny zawierać mechanizmy zapewniające samofinansowanie się wspartych obiektów (np. poprzez zaangażowanie środków prywatnych).</w:t>
      </w:r>
      <w:r>
        <w:br/>
        <w:t>5. Inwestycje nie mogą przyczyniać się do zwiększenia natężenia ruchu samochodowego. Budowa nowych dróg lub parkingów (jako nieodłącznych elementów większego projektu) będzie możliwa tylko jeśli nie będą one dominującymi częściami tego projektu, a ich koszt nie stanowi większości kosztów kwalifikowalnych i dotyczą poprawy dostępności drogowej do planowanej infrastruktury dla osób ze szczególnymi potrzebami oraz podmiotów obsługujących ruch turystyczny.</w:t>
      </w:r>
      <w:r>
        <w:br/>
        <w:t>6. W przypadku projektów realizowanych w miastach - projekty nie mogą obejmować budowy nowych dróg lub parkingów wykorzystywanych przez pojazdy samochodowe oraz  prowadzić do zwiększenia ich pojemności lub przepustowości (z wyłączeniem niezbędnych miejsc postojowych użytkowanych tylko przez osoby z niepełnosprawnościami).</w:t>
      </w:r>
      <w:r>
        <w:br/>
        <w:t>7. Projekty powinny być komplementarne z działaniami realizowanymi w ramach EFS+, w szczególności w zakresie podnoszenia kompetencji kadr turystyki przewidzianymi w szczególności w ramach Działania 5.9. Kształcenie ustawiczne.</w:t>
      </w:r>
      <w:r>
        <w:br/>
        <w:t xml:space="preserve">8. Podatek VAT i koszty pośrednie w projekcie są niekwalifikowalne. </w:t>
      </w:r>
      <w:r>
        <w:br/>
        <w:t>9. Wszystkie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4 (vi). </w:t>
      </w:r>
      <w:r>
        <w:br/>
        <w:t>10. W ramach Działania 6.11. przewiduje się wsparcie z budżetu państwa w szczególności dla projektów z obszarów strategicznej interwencji o znaczeniu krajowym wskazanych w Kontrakcie Programowym. Szczegółowe warunki wsparcia wraz z listą obszarów uprawnionych zostaną każdorazowo określone w Regulaminie wyboru projektów dla danego naboru.</w:t>
      </w:r>
      <w:r>
        <w:br/>
      </w:r>
      <w:r>
        <w:br/>
        <w:t>Preferowane będą projekty:</w:t>
      </w:r>
      <w:r>
        <w:br/>
        <w:t>1. Przyczyniające się do powstawania miejsc pracy dla osób biernych zawodowo lub bezrobotnych.</w:t>
      </w:r>
      <w:r>
        <w:br/>
        <w:t>2. Wykorzystujące potencjał lokalnych podmiotów ekonomii społecznej/przedsiębiorstw społecznych.</w:t>
      </w:r>
      <w:r>
        <w:br/>
        <w:t>3. Realizowane na obszarach o wysokim potencjale turystyczno-rekreacyjnym środowiska przyrodniczego i kulturowego.</w:t>
      </w:r>
      <w:r>
        <w:br/>
        <w:t>4. Realizowane w strefach obszarów jezior, rzek, pasa nadbrzeżnego i obszaru Delty Wisły.</w:t>
      </w:r>
      <w:r>
        <w:br/>
        <w:t>5. Dla projektów dotyczących turystyki wodnej i uzdrowiskowej: zdefiniowane w Regionalnym Programie Strategicznym w zakresie gospodarki, rynku pracy, oferty turystycznej i czasu wolnego w ramach następujących przedsięwzięć strategicznych:</w:t>
      </w:r>
      <w:r>
        <w:br/>
        <w:t>a. „Pomorskie Szlaki Kajakowe. Etap II”;</w:t>
      </w:r>
      <w:r>
        <w:br/>
        <w:t>b. „Rozwój oferty turystyki wodnej w obszarze Pętli Żuławskiej, Zatoki Gdańskiej i Morza Bałtyckiego”;</w:t>
      </w:r>
      <w:r>
        <w:br/>
        <w:t>c. „Pomorska Strefa Uzdrowiskowa”.</w:t>
      </w:r>
      <w:r>
        <w:br/>
      </w:r>
      <w:r>
        <w:lastRenderedPageBreak/>
        <w:br/>
        <w:t>Ukierunkowanie terytorialne:</w:t>
      </w:r>
      <w:r>
        <w:br/>
        <w:t>Dla typów projektów 1. i 2.: obszar wskazany w Planie właściwego dla rodzaju infrastruktury przedsięwzięcia strategicznego.</w:t>
      </w:r>
      <w:r>
        <w:br/>
      </w:r>
      <w:r>
        <w:br/>
        <w:t>W przypadku trzeciego typu projektu: zlokalizowane wyłącznie w Sopocie, Ustce oraz Jantarze (gm. Stegna), Jastarni, Juracie (m. Jastarnia), Jastrzębiej Górze (gm. Władysławowo), Kątach Rybackich (gm. Sztutowo), Kościerzynie, Krynicy Morskiej, Łebie, Mikoszewie (gm. Stegna).</w:t>
      </w:r>
    </w:p>
    <w:p w14:paraId="418080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9BBDB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6DF3F0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D8268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7EF0F3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CBD94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FFA294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B0DE9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2FBFC3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AC654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55B6D0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170D0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FEB1E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39EEA3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313F5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FBEC6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54C4DA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Realizacja instrumentów terytorialnych</w:t>
      </w:r>
    </w:p>
    <w:p w14:paraId="1EFA79C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A1FA1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A70CD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 Przedsiębiorstwa, Przedsiębiorstwa realizujące cele publiczne, Służby publiczne</w:t>
      </w:r>
    </w:p>
    <w:p w14:paraId="5483BB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CB0D5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odpowiedzialne za gospodarkę wodną, Jednostki organizacyjne działające w imieniu jednostek samorządu terytorialnego, Jednostki Samorządu Terytorialnego, Kościoły i związki wyznaniowe, Lasy Państwowe, parki narodowe i krajobrazowe, MŚP, Niepubliczne zakłady opieki zdrowotnej, Organizacje pozarządowe, Pozarządowe organizacje turystyczne, Przedsiębiorstwa energetyczne, Publiczne zakłady opieki zdrowotnej</w:t>
      </w:r>
    </w:p>
    <w:p w14:paraId="0703869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2D4E9E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osoby ze specjalnymi potrzebami, turyści</w:t>
      </w:r>
    </w:p>
    <w:p w14:paraId="3C35B4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348A7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infrastruktura_turystyczna</w:t>
      </w:r>
      <w:proofErr w:type="spellEnd"/>
      <w:r>
        <w:t xml:space="preserve">, pomosty, porty, przystanie, </w:t>
      </w:r>
      <w:proofErr w:type="spellStart"/>
      <w:r>
        <w:t>ścieżki_rowerowe</w:t>
      </w:r>
      <w:proofErr w:type="spellEnd"/>
      <w:r>
        <w:t xml:space="preserve">, </w:t>
      </w:r>
      <w:proofErr w:type="spellStart"/>
      <w:r>
        <w:t>szlak_turystyczny</w:t>
      </w:r>
      <w:proofErr w:type="spellEnd"/>
      <w:r>
        <w:t xml:space="preserve">, turystyka, </w:t>
      </w:r>
      <w:proofErr w:type="spellStart"/>
      <w:r>
        <w:t>zagospodarowanie_przestrzeni_publicznej</w:t>
      </w:r>
      <w:proofErr w:type="spellEnd"/>
    </w:p>
    <w:p w14:paraId="4552426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FC9DD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7E54BB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3A9D9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61049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9E30E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WLWK-PLRO135 - Długość wspartych szlaków turystycznych</w:t>
      </w:r>
    </w:p>
    <w:p w14:paraId="46AA620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118027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WLWK-RCO077 - Liczba obiektów kulturalnych i turystycznych objętych wsparciem</w:t>
      </w:r>
    </w:p>
    <w:p w14:paraId="7C7A00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F7B85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WLWK-RCR077 - Liczba osób odwiedzających obiekty kulturalne i turystyczne objęte wsparciem</w:t>
      </w:r>
    </w:p>
    <w:p w14:paraId="70CC41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WLWK-PLRR062 - Roczna liczba turystów korzystających ze szlaków rowerowych</w:t>
      </w:r>
    </w:p>
    <w:p w14:paraId="670875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A7DBBF2"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8" w:name="_Toc233718106"/>
      <w:r>
        <w:rPr>
          <w:rFonts w:ascii="Calibri" w:hAnsi="Calibri" w:cs="Calibri"/>
          <w:sz w:val="32"/>
        </w:rPr>
        <w:lastRenderedPageBreak/>
        <w:t>Działanie FEPM.06.12 Infrastruktura turystyki – RLKS</w:t>
      </w:r>
      <w:bookmarkEnd w:id="68"/>
    </w:p>
    <w:p w14:paraId="54A014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C32AC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EFRR.CP4.VI - Wzmacnianie roli kultury i zrównoważonej turystyki w rozwoju gospodarczym, włączeniu społecznym i innowacjach społecznych</w:t>
      </w:r>
    </w:p>
    <w:p w14:paraId="5F2300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CDA47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3CF3A8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A9F5F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165 - Ochrona, rozwój i promowanie publicznych walorów turystycznych i usług turystycznych</w:t>
      </w:r>
    </w:p>
    <w:p w14:paraId="7F1C66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F90A7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wzmacnianie zrównoważonej turystyki w procesie zwiększania spójności społecznej województwa. Wsparcie dotyczyć będzie infrastruktury turystyki przyczyniającej się do:</w:t>
      </w:r>
      <w:r>
        <w:br/>
        <w:t xml:space="preserve">- rozwijania aktywności, wzmacniania włączenia społecznego i rozwoju gospodarczego; </w:t>
      </w:r>
      <w:r>
        <w:br/>
        <w:t>- integracji społeczności lokalnej;</w:t>
      </w:r>
      <w:r>
        <w:br/>
        <w:t>- poprawy jakości oferty turystycznej.</w:t>
      </w:r>
      <w:r>
        <w:br/>
      </w:r>
      <w:r>
        <w:br/>
        <w:t xml:space="preserve">Typy projektów:  </w:t>
      </w:r>
      <w:r>
        <w:br/>
        <w:t xml:space="preserve">1. Rozwój infrastruktury szlaków konnych w postaci wsparcia, w szczególności: </w:t>
      </w:r>
      <w:r>
        <w:br/>
        <w:t xml:space="preserve">a. wyznaczenia oraz wykonania nowych albo modernizacji istniejących szlaków konnych oraz oznakowania; </w:t>
      </w:r>
      <w:r>
        <w:br/>
        <w:t>b. budowy albo modernizacji miejsc popasu na trasach.</w:t>
      </w:r>
      <w:r>
        <w:br/>
        <w:t xml:space="preserve">2. Rozwój infrastruktury miejsc postojowych dla turystyki karawaningowej w postaci wsparcia, w szczególności budowy, rozbudowy lub modernizacji infrastruktury miejsc obsługi kamperów dla turystyki karawaningowej wraz z niezbędną infrastrukturą oraz oznakowaniem. </w:t>
      </w:r>
      <w:r>
        <w:br/>
        <w:t xml:space="preserve">3. Rozwój infrastruktury tras rowerowych typu </w:t>
      </w:r>
      <w:proofErr w:type="spellStart"/>
      <w:r>
        <w:t>singletrack</w:t>
      </w:r>
      <w:proofErr w:type="spellEnd"/>
      <w:r>
        <w:t xml:space="preserve"> w postaci wsparcia, w szczególności: </w:t>
      </w:r>
      <w:r>
        <w:br/>
        <w:t>a. wytyczenia, budowy, rozbudowy lub modernizacji tras wraz z oznakowaniem;</w:t>
      </w:r>
      <w:r>
        <w:br/>
        <w:t xml:space="preserve">b. zakupu i montażu elementów małej architektury. </w:t>
      </w:r>
      <w:r>
        <w:br/>
        <w:t xml:space="preserve">4. Rozwój infrastruktury tras i szlaków rowerowych w postaci wsparcia budowy, rozbudowy lub modernizacji elementów infrastruktury rowerowej służącej zwiększeniu bezpieczeństwa, zachowaniu ciągłości lub uzupełnieniu istniejących luk w przebiegach tras rowerowych na lokalnych odcinkach udostępniających atrakcje turystyczne i kulturowe oraz wspierających trasy rowerowe o znaczeniu co najmniej regionalnym. </w:t>
      </w:r>
      <w:r>
        <w:br/>
        <w:t xml:space="preserve">5. Rozwój infrastruktury bezpiecznych kąpielisk w postaci wsparcia, w szczególności: </w:t>
      </w:r>
      <w:r>
        <w:br/>
        <w:t xml:space="preserve">a. budowy, rozbudowy, przebudowy albo innych robót budowlanych infrastruktury kąpielisk (w tym dostosowania jej dla osób ze szczególnymi potrzebami); </w:t>
      </w:r>
      <w:r>
        <w:br/>
        <w:t xml:space="preserve">b. zagospodarowania plaż (place zabaw, siłownie zewnętrzne, zejścia, wiaty, miejsca na ognisko itp.); </w:t>
      </w:r>
      <w:r>
        <w:br/>
        <w:t xml:space="preserve">c. budowy, rozbudowy, przebudowy albo innych robót budowlanych związanych z magazynami sprzętu wodnego i sanitariatami; </w:t>
      </w:r>
      <w:r>
        <w:br/>
      </w:r>
      <w:r>
        <w:lastRenderedPageBreak/>
        <w:t>d. utworzenia miejsc do wypoczynku oraz stanowisk dla ratowników wodnych;</w:t>
      </w:r>
      <w:r>
        <w:br/>
        <w:t xml:space="preserve">e. zakupu niezbędnego sprzętu ratowniczego/ratunkowego oraz monitoringu.  </w:t>
      </w:r>
      <w:r>
        <w:br/>
      </w:r>
      <w:r>
        <w:br/>
        <w:t xml:space="preserve">Najważniejsze warunki realizacji działania: </w:t>
      </w:r>
      <w:r>
        <w:br/>
        <w:t xml:space="preserve">1. Działanie będzie realizowane wyłącznie w formule konkursów ogłaszanych przez LGD zgodnie z mechanizmem RLKS. </w:t>
      </w:r>
      <w:r>
        <w:br/>
        <w:t>2. Wsparcie uzyskać mogą wyłącznie projekty wybrane do dofinansowania przez właściwą LGD w ramach realizacji jej strategii.</w:t>
      </w:r>
      <w:r>
        <w:br/>
        <w:t xml:space="preserve">3. Beneficjentami mogą być podmioty wskazane w lokalnych strategiach rozwoju, jednocześnie zgodne z katalogiem beneficjentów w ramach Działania.  </w:t>
      </w:r>
      <w:r>
        <w:br/>
        <w:t xml:space="preserve">4. Zakres wsparcia będzie zgodny z lokalną strategią rozwoju dla obszaru danej LGD uwzględniającą: </w:t>
      </w:r>
      <w:r>
        <w:br/>
        <w:t>a. przeprowadzoną analizę popytu i ocenę potrzeb, a także wpływu na stymulowanie aktywności turystycznej;</w:t>
      </w:r>
      <w:r>
        <w:br/>
        <w:t xml:space="preserve">b. integrację produktów i usług turystycznych, wypracowanych w wyniku współpracy różnych sektorów.  </w:t>
      </w:r>
      <w:r>
        <w:br/>
        <w:t xml:space="preserve">5. W ramach wszystkich typów projektów, inwestycje nie mogą przyczyniać się do zwiększenia natężenia ruchu samochodowego, a elementy infrastruktury dotyczące budowy nowych dróg lub parkingów nie będą wspierane, z wyłączeniem miejsc obsługi kamperów oraz niezbędnych miejsc postojowych użytkowanych tylko przez osoby z niepełnosprawnościami, a w ramach 5. typu projektów - także wjazdów w obrębie kąpieliska dla osób z niepełnosprawnościami. Miejsca postojowe oraz wjazdy dla osób z niepełnosprawnościami będą kwalifikowalne tylko jeśli stanowić będą nieodłączny element większego projektu, a ich koszt nie będzie stanowić większości kosztów kwalifikowalnych (nie będą dominującymi częściami projektu).   </w:t>
      </w:r>
      <w:r>
        <w:br/>
        <w:t xml:space="preserve">6. W ramach 5. typu projektów kąpielisko należy rozpatrywać w granicach od wyznaczonego wejścia do wydzielonego i oznakowanego fragmentu wód, obejmującego całą infrastrukturę niezbędną do jego funkcjonowania i zapewnienia bezpieczeństwa kąpiących się osób.   </w:t>
      </w:r>
      <w:r>
        <w:br/>
        <w:t>7. W ramach 5. typu projektów koszt zakupu wyposażenia i sprzętu, za wyjątkiem sprzętu ratowniczego i ratunkowego oraz stanowiącego udogodnienie dla osób z niepełnosprawnościami (np. amfibie), nie stanowi kosztu kwalifikowalnego.</w:t>
      </w:r>
      <w:r>
        <w:br/>
        <w:t>8. W ramach 4. typu projektów infrastruktura objęta wsparciem powinna odpowiadać standardom technicznym i użytkowym określonym w dokumencie pt. „Wytyczne rowerowe – Projektowanie i utrzymywanie turystycznych tras rowerowych w województwie pomorskim” przyjętym uchwałą Zarządu Województwa Pomorskiego nr 140/224/21 z dnia 11 lutego 2021 roku, odpowiednio do zakresu i typu projektów.</w:t>
      </w:r>
      <w:r>
        <w:br/>
        <w:t xml:space="preserve">9. W ramach 5. typu projektów infrastruktura powstała w wyniku realizacji projektu powinna odpowiadać standardom określonym w dokumencie pt. „Pomorskie Kąpieliska. Standardy infrastruktury kąpieliskowej, przyjętym uchwałą Zarządu Województwa Pomorskiego nr 615/550/24 z dnia 23 maja 2024 roku. </w:t>
      </w:r>
      <w:r>
        <w:br/>
        <w:t>10. Dla wszystkich typów projektów koszty pośrednie są niekwalifikowalne.</w:t>
      </w:r>
      <w:r>
        <w:br/>
        <w:t>11. Wsparcie uzyskać mogą wyłącznie projekty, które:</w:t>
      </w:r>
      <w:r>
        <w:br/>
        <w:t xml:space="preserve">- będą dostępne dla osób ze szczególnymi potrzebami, </w:t>
      </w:r>
      <w:r>
        <w:br/>
        <w:t xml:space="preserve">- są trwałe i będą utrzymywane po ich zakończeniu, </w:t>
      </w:r>
      <w:r>
        <w:br/>
        <w:t>- przyczyniają się do ograniczania negatywnego wpływu turystyki na środowisko.</w:t>
      </w:r>
      <w:r>
        <w:br/>
      </w:r>
      <w:r>
        <w:lastRenderedPageBreak/>
        <w:t>12. Ponadto wszystkie projekty, na każdym etapie realizacji, muszą zapewnić poszanowanie praw podstawowych oraz przestrzeganie Karty praw podstawowych UE i być zgodne z zasadami horyzontalnymi dot.:</w:t>
      </w:r>
      <w:r>
        <w:br/>
        <w:t>- równości kobiet i mężczyzn,</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i zapisami „Analizy spełniania zasady DNSH dla projektu programu Fundusze Europejskie dla Pomorza 2021–2027” w zakresie CS 4(vi).</w:t>
      </w:r>
      <w:r>
        <w:br/>
      </w:r>
      <w:r>
        <w:br/>
        <w:t>Ukierunkowanie terytorialne:</w:t>
      </w:r>
      <w:r>
        <w:br/>
        <w:t>Działanie realizowane będzie na obszarach wynikających ze strategii poszczególnych LGD.</w:t>
      </w:r>
    </w:p>
    <w:p w14:paraId="6B7B7F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BE519E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F206E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A39BA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3BC09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FCE98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63AA8A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097C6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799A7B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679E3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7D275E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A60CD0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EA599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w:t>
      </w:r>
      <w:proofErr w:type="spellStart"/>
      <w:r>
        <w:rPr>
          <w:b/>
        </w:rPr>
        <w:t>financing</w:t>
      </w:r>
      <w:proofErr w:type="spellEnd"/>
      <w:r>
        <w:rPr>
          <w:b/>
        </w:rPr>
        <w:t xml:space="preserve"> (%)</w:t>
      </w:r>
    </w:p>
    <w:p w14:paraId="51F5DA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FC123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F8B50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E9840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1DF36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RLKS</w:t>
      </w:r>
    </w:p>
    <w:p w14:paraId="4B2B60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A2505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5950E3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0F2FDE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Lasy Państwowe, parki narodowe i krajobrazowe, Organizacje pozarządowe, Pozarządowe organizacje turystyczne</w:t>
      </w:r>
    </w:p>
    <w:p w14:paraId="3A88DA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2F346D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ze wspartej infrastruktury, wszyscy mieszkańcy obszaru objętego lokalną strategią rozwoju</w:t>
      </w:r>
    </w:p>
    <w:p w14:paraId="09587B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27A14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infrastruktura_turystyczna</w:t>
      </w:r>
      <w:proofErr w:type="spellEnd"/>
      <w:r>
        <w:t xml:space="preserve">, </w:t>
      </w:r>
      <w:proofErr w:type="spellStart"/>
      <w:r>
        <w:t>lokalne_inicjatywy</w:t>
      </w:r>
      <w:proofErr w:type="spellEnd"/>
      <w:r>
        <w:t xml:space="preserve">, </w:t>
      </w:r>
      <w:proofErr w:type="spellStart"/>
      <w:r>
        <w:t>ścieżki_rowerowe</w:t>
      </w:r>
      <w:proofErr w:type="spellEnd"/>
      <w:r>
        <w:t xml:space="preserve">, </w:t>
      </w:r>
      <w:proofErr w:type="spellStart"/>
      <w:r>
        <w:t>szlak_turystyczny</w:t>
      </w:r>
      <w:proofErr w:type="spellEnd"/>
      <w:r>
        <w:t xml:space="preserve">, turystyka, </w:t>
      </w:r>
      <w:proofErr w:type="spellStart"/>
      <w:r>
        <w:t>zagospodarowanie_przestrzeni_publicznej</w:t>
      </w:r>
      <w:proofErr w:type="spellEnd"/>
    </w:p>
    <w:p w14:paraId="405E86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5585E3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WLWK-PLRO135 - Długość wspartych szlaków turystycznych</w:t>
      </w:r>
    </w:p>
    <w:p w14:paraId="2A2425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47AE23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WLWK-RCO077 - Liczba obiektów kulturalnych i turystycznych objętych wsparciem</w:t>
      </w:r>
    </w:p>
    <w:p w14:paraId="7EA29B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WLWK-PLRO225 - Liczba powstałych Miejsc Obsługi Kamperów (MOK)</w:t>
      </w:r>
    </w:p>
    <w:p w14:paraId="3F2E52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6F1D7A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58DEB1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WLWK-RCO080 - Wspierane strategie rozwoju lokalnego kierowanego przez społeczność</w:t>
      </w:r>
    </w:p>
    <w:p w14:paraId="7249E2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77CF6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WLWK-RCR077 - Liczba osób odwiedzających obiekty kulturalne i turystyczne objęte wsparciem</w:t>
      </w:r>
    </w:p>
    <w:p w14:paraId="30087C4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WLWK-PLRR062 - Roczna liczba turystów korzystających ze szlaków rowerowych</w:t>
      </w:r>
    </w:p>
    <w:p w14:paraId="5093FD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WLWK-PLRR082 - Roczna liczba turystów korzystających ze wspartych szlaków turystycznych</w:t>
      </w:r>
    </w:p>
    <w:p w14:paraId="5868EF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WLWK-PLRR064 - Roczna liczba turystów obsłużonych w Miejscach Obsługi Kamperów</w:t>
      </w:r>
    </w:p>
    <w:p w14:paraId="4CC279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5BC9AFFB"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69" w:name="_Toc233718107"/>
      <w:r>
        <w:rPr>
          <w:rFonts w:ascii="Calibri" w:hAnsi="Calibri" w:cs="Calibri"/>
          <w:i w:val="0"/>
          <w:sz w:val="32"/>
        </w:rPr>
        <w:t>Priorytet FEPM.07 Fundusze europejskie dla Pomorza bliższego obywatelom</w:t>
      </w:r>
      <w:bookmarkEnd w:id="69"/>
    </w:p>
    <w:p w14:paraId="63711F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5DED4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508037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1E848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273AB7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12B0B2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CP5 - Europa bliższa obywatelom dzięki wspieraniu zrównoważonego i zintegrowanego rozwoju wszystkich rodzajów terytoriów oraz inicjatyw lokalnych</w:t>
      </w:r>
    </w:p>
    <w:p w14:paraId="1FB64F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301F6A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404659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65DF37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45 000 000,00</w:t>
      </w:r>
    </w:p>
    <w:p w14:paraId="3F7246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1DF787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3C17B94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52B0A0A"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0" w:name="_Toc233718108"/>
      <w:r>
        <w:rPr>
          <w:rFonts w:ascii="Calibri" w:hAnsi="Calibri" w:cs="Calibri"/>
          <w:sz w:val="32"/>
        </w:rPr>
        <w:t>Działanie FEPM.07.01 Rewitalizacja zdegradowanych obszarów miejskich</w:t>
      </w:r>
      <w:bookmarkEnd w:id="70"/>
    </w:p>
    <w:p w14:paraId="0F2D25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204BA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w:t>
      </w:r>
    </w:p>
    <w:p w14:paraId="1A6360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17B6E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45 000 000,00</w:t>
      </w:r>
    </w:p>
    <w:p w14:paraId="275341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0043E8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168 - Fizyczna odnowa i bezpieczeństwo przestrzeni publicznych, 169 - Inicjatywy na rzecz rozwoju terytorialnego, w tym przygotowanie strategii terytorialnych</w:t>
      </w:r>
    </w:p>
    <w:p w14:paraId="7DDFFD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51517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prowadzona będzie interwencja na rzecz rewitalizacji zdegradowanych obszarów w miastach wynikająca z obowiązujących gminnych programów rewitalizacji, które spełniają wymogi Strategii Innego Instrumentu Terytorialnego (IIT) i zostały wpisane do Wykazu prowadzonego przez Instytucję Zarządzającą (IZ).</w:t>
      </w:r>
      <w:r>
        <w:br/>
        <w:t>Zakłada się realizację (w tym kontynuację) kompleksowych, skoncentrowanych terytorialnie działań na rzecz mieszkańców obszarów zdegradowanych, których celem będzie niwelowanie zdiagnozowanych problemów oraz wyprowadzenie tych obszarów ze stanu kryzysowego, wspieranie nowych form aktywizujących mieszkańców obszaru m.in. poprzez rozwój lub modernizację infrastruktury (z uwzględnieniem walorów historycznych i architektonicznych obszarów zdegradowanych) w powiązaniu z działaniami na rzecz rozwoju usług społecznych oraz aktywizacji społecznej i zawodowej.</w:t>
      </w:r>
      <w:r>
        <w:br/>
      </w:r>
      <w:r>
        <w:br/>
        <w:t>Wsparcie to wdrażane będzie w formie Pakietu Projektów Rewitalizacyjnych, który składa się z:</w:t>
      </w:r>
      <w:r>
        <w:br/>
        <w:t>a. obligatoryjnie: projektu finansowanego z niniejszego Działania w powiązaniu z projektem finansowanym w Działaniu 5.12. i/lub Działaniu 5.19.;</w:t>
      </w:r>
      <w:r>
        <w:br/>
        <w:t>b. fakultatywnie: z projektu finansowanego w Działaniu 6.5.</w:t>
      </w:r>
      <w:r>
        <w:br/>
        <w:t xml:space="preserve">Ponadto, uzupełniająco w ramach Pakietu Projektów Rewitalizacyjnych możliwa jest realizacja projektu finansowanego w Działaniu 2.4. </w:t>
      </w:r>
      <w:r>
        <w:br/>
      </w:r>
      <w:r>
        <w:br/>
        <w:t>Szczegółowy opis wariantów realizacji Pakietu Projektów Rewitalizacyjnych wraz ze schematami graficznymi znajduje się w Załączniku 1.2. do Zasad dotyczących wspierania rewitalizacji w ramach programu regionalnego Fundusze Europejskie dla Pomorza 2021-2027 (FEP) stanowiących załącznik do uchwały nr 888/6/24 Zarządu Województwa Pomorskiego z dnia 11 lipca 2024 r.</w:t>
      </w:r>
      <w:r>
        <w:br/>
      </w:r>
      <w:r>
        <w:br/>
        <w:t>Ponadto możliwa będzie kontynuacja inwestycji realizowanych w RPO WP 2014-2020, które uzyskały zgodę IZ na fazowanie projektu. Projekty te będą realizowane na warunkach kwalifikowalności obowiązujących dla RPO WP 2014-2020.</w:t>
      </w:r>
      <w:r>
        <w:br/>
      </w:r>
      <w:r>
        <w:br/>
        <w:t>Typy projektów:</w:t>
      </w:r>
      <w:r>
        <w:br/>
        <w:t xml:space="preserve">1. Rozwój lokalnej infrastruktury służącej realizacji celów społecznych, integracyjnych, kulturalnych, edukacyjnych, gospodarczych oraz związanych z promocją zdrowego trybu życia i bezpieczeństwem poprzez: </w:t>
      </w:r>
      <w:r>
        <w:br/>
        <w:t>a. adaptację, roboty budowlane (przebudowę i remont), rozbudowę istniejącej zabudowy oraz budowę nowych obiektów (wyłącznie w wyjątkowych, uzasadnionych przypadkach wynikających z analizy potrzeb oraz braku możliwości wykorzystania istniejącej infrastruktury komunalnej na danym terenie) wraz z zagospodarowaniem ich bezpośredniego otoczenia oraz zastosowaniem rozwiązań z zakresu błękitno-zielonej infrastruktury, np. zielone dachy i ściany;</w:t>
      </w:r>
      <w:r>
        <w:br/>
        <w:t>b. zakup trwałego wyposażenia.</w:t>
      </w:r>
      <w:r>
        <w:br/>
      </w:r>
      <w:r>
        <w:lastRenderedPageBreak/>
        <w:t>2. Kompleksowe zagospodarowanie przestrzeni publicznych i półpublicznych o lokalnym charakterze poprzez:</w:t>
      </w:r>
      <w:r>
        <w:br/>
        <w:t>a. odnowę istniejących lub tworzenie nowych terenów zielonych (m.in.: parków, parków kieszonkowych, skwerów, zieleńców) - podniesienie ich funkcjonalności i estetyki przy uwzględnieniu wartości wynikających z kontekstu przyrodniczego i kulturowego;</w:t>
      </w:r>
      <w:r>
        <w:br/>
        <w:t>b. działania sprzyjające adaptacji obszarów zdegradowanych do zmian klimatu poprzez zastosowanie rozwiązań błękitno-zielonej infrastruktury, np. niecki, zbiorniki, stawy retencyjne, rowy infiltracyjne, ogrody deszczowe, łąki kwietne, zielone przystanki, nawierzchnie przepuszczalne;</w:t>
      </w:r>
      <w:r>
        <w:br/>
        <w:t>a także uzupełniająco:</w:t>
      </w:r>
      <w:r>
        <w:br/>
        <w:t xml:space="preserve">c. budowę, rozbudowę lub przebudowę lokalnej infrastruktury technicznej m.in.: </w:t>
      </w:r>
      <w:r>
        <w:br/>
        <w:t xml:space="preserve">- sieci lub urządzeń kanalizacyjnych, wodociągowych, ciepłowniczych, elektrycznych, gazowych lub telekomunikacyjnych, </w:t>
      </w:r>
      <w:r>
        <w:br/>
        <w:t xml:space="preserve">- sprzyjającej transportowi zbiorowemu, </w:t>
      </w:r>
      <w:r>
        <w:br/>
        <w:t>- służącej uspokojeniu lokalnego ruchu drogowego,</w:t>
      </w:r>
      <w:r>
        <w:br/>
        <w:t>- służącej uporządkowaniu miejsc parkingowych,</w:t>
      </w:r>
      <w:r>
        <w:br/>
        <w:t>- dróg rowerowych, ciągów pieszo-rowerowych i pieszych.</w:t>
      </w:r>
      <w:r>
        <w:br/>
        <w:t xml:space="preserve">3. Dostosowanie techniczne wielorodzinnych budynków mieszkalnych poprzez: </w:t>
      </w:r>
      <w:r>
        <w:br/>
        <w:t>a. roboty budowlane (przebudowę lub remont) i prace konserwatorskie budynków stanowiących w 100% mienie komunalne;</w:t>
      </w:r>
      <w:r>
        <w:br/>
        <w:t>b. roboty budowlane (przebudowę lub remont) i prace konserwatorskie części wspólnych (np. fundamentów, elewacji, dachów, klatek schodowych) w budynkach wspólnot mieszkaniowych;</w:t>
      </w:r>
      <w:r>
        <w:br/>
        <w:t>c. przebudowę lub remont instalacji wewnętrznych w budynkach wspólnot mieszkaniowych na potrzeby poprawy standardów bytowych (np. sanitarnych, grzewczych, elektrycznych);</w:t>
      </w:r>
      <w:r>
        <w:br/>
        <w:t>d. zagospodarowanie bezpośredniego otoczenia budynków w celu wykreowania przyjaznych przestrzeni sprzyjających integracji i bezpieczeństwu mieszkańców, w tym również zastosowanie rozwiązań z zakresu błękitno-zielonej infrastruktury.</w:t>
      </w:r>
      <w:r>
        <w:br/>
        <w:t xml:space="preserve">4. Działania aktywizujące lokalną społeczność, w szczególności dotyczące kształtowania postaw </w:t>
      </w:r>
      <w:r>
        <w:br/>
        <w:t xml:space="preserve">społecznych i włączenia lokalnej społeczności w działania rewitalizacyjne, także w ramach domów/klubów sąsiedzkich. </w:t>
      </w:r>
      <w:r>
        <w:br/>
      </w:r>
      <w:r>
        <w:br/>
        <w:t xml:space="preserve">Jako element dodatkowy możliwa będzie realizacja działań prowadzących do likwidacji barier architektonicznych, w szczególności w oparciu o projektowanie uniwersalne lub zastosowanie racjonalnego usprawnienia, a także służących poprawie dostępności cyfrowej i informacyjno-komunikacyjnej oraz uwzględniających potrzeby osób ze specjalnymi potrzebami.  </w:t>
      </w:r>
      <w:r>
        <w:br/>
      </w:r>
      <w:r>
        <w:br/>
        <w:t>Najważniejsze warunki realizacji projektów:</w:t>
      </w:r>
      <w:r>
        <w:br/>
        <w:t>1. Wsparcie uzyskać mogą wyłącznie projekty uzgodnione z IZ i ujęte na liście projektów stanowiącej załącznik do gminnego programu rewitalizacji.</w:t>
      </w:r>
      <w:r>
        <w:br/>
        <w:t>2. Zakres uzgodnionego projektu musi:</w:t>
      </w:r>
      <w:r>
        <w:br/>
        <w:t>a. wynikać z przeprowadzonej diagnozy obszaru zdegradowanego;</w:t>
      </w:r>
      <w:r>
        <w:br/>
        <w:t>b. obowiązkowo składać się z:</w:t>
      </w:r>
      <w:r>
        <w:br/>
        <w:t>- co najmniej jednego zadania realizowanego w ramach 4. typu projektu oraz</w:t>
      </w:r>
      <w:r>
        <w:br/>
      </w:r>
      <w:r>
        <w:lastRenderedPageBreak/>
        <w:t>- co najmniej:</w:t>
      </w:r>
      <w:r>
        <w:br/>
        <w:t xml:space="preserve">• jednego zadania w ramach jednego z typów projektów 1.-3. – pod warunkiem, iż stanowi ono uzupełnienie/kontynuację już zrealizowanych przedsięwzięć na danym obszarze/podobszarze (niezależnie od źródła ich finansowania), </w:t>
      </w:r>
      <w:r>
        <w:br/>
        <w:t xml:space="preserve">• dwóch zadań w ramach dwóch różnych typów projektów 1.-3. – w przypadku, gdy stanowią one przedsięwzięcia planowane na obszarze/podobszarze, na którym nie były realizowane działania rewitalizacyjne. </w:t>
      </w:r>
      <w:r>
        <w:br/>
        <w:t xml:space="preserve">3. Realizowane będą wyłącznie projekty: </w:t>
      </w:r>
      <w:r>
        <w:br/>
        <w:t>a. partnerskie – partnerami w projektach koordynowanych przez Miasta (jednostki samorządu terytorialnego – będące liderami projektów i beneficjentami) mogą być wszystkie podmioty określone w punkcie "Typ Beneficjenta – szczegółowy", których udział jest istotny dla realizacji lub osiągnięcia celów projektu. Za partnerstwo uznaje się również współpracę z organizacjami pozarządowymi/pożytku publicznego, w formule zlecania zadań publicznych;</w:t>
      </w:r>
      <w:r>
        <w:br/>
        <w:t>b. nieprzyczyniające się do segregacji (w tym przestrzennej) osób zamieszkujących obszary zdegradowane i zapewniające dostęp do ogólnie dostępnych usług społecznych;</w:t>
      </w:r>
      <w:r>
        <w:br/>
        <w:t xml:space="preserve">c. uwzględniające wymogi kształtowania ładu przestrzennego, korzystające z zasad zagospodarowania przestrzennego zawartych w Planie zagospodarowania przestrzennego województwa pomorskiego 2030 oraz nawiązujące do koncepcji Nowego Europejskiego </w:t>
      </w:r>
      <w:proofErr w:type="spellStart"/>
      <w:r>
        <w:t>Bauhausu</w:t>
      </w:r>
      <w:proofErr w:type="spellEnd"/>
      <w:r>
        <w:t>.</w:t>
      </w:r>
      <w:r>
        <w:br/>
        <w:t>4. Realizując projekty należy:</w:t>
      </w:r>
      <w:r>
        <w:br/>
        <w:t>a. szczególnie zadbać o zachowanie i rozwój zielonej infrastruktury, zwłaszcza ochronę drzew w całym cyklu projektowym, w tym poprzez stosowanie standardów ochrony zieleni;</w:t>
      </w:r>
      <w:r>
        <w:br/>
        <w:t>b. dążyć do zwiększania powierzchni biologicznie czynnych i unikać tworzenia powierzchni uszczelnionych.</w:t>
      </w:r>
      <w:r>
        <w:br/>
        <w:t>5. Projekty nie mogą obejmować budowy nowych dróg lub parkingów oraz, w odniesieniu do istniejących, zwiększenia ich pojemności lub przepustowości, ani nie mogą w żaden inny sposób przyczyniać się do zwiększenia natężenia ruchu samochodowego. Inwestycje w elementy infrastruktury drogowej (w tym w parkingi) mogą być wspierane wyłącznie uzupełniająco, jako niedominujący komponent projektu pod warunkiem, że ich koszt nie stanowi większości jego kosztów kwalifikowalnych. Do powyższego limitu nie wlicza się kosztów związanych z realizacją dróg rowerowych, ciągów pieszych i pieszo-rowerowych, a także budową, przebudową i modernizacją niezbędnej sieciowej infrastruktury technicznej.</w:t>
      </w:r>
      <w:r>
        <w:br/>
        <w:t>6. W zakresie inwestycji w obszarze kultury mających wpływ na dziedzictwo kulturowe, zasadne jest wykorzystywanie zaleceń wynikających z dokumentu „Europejskie zasady jakości dla finansowanych przez UE interwencji o potencjalnym wpływie na dziedzictwo kulturowe”.</w:t>
      </w:r>
      <w:r>
        <w:br/>
        <w:t>7. Podatek VAT i koszty pośrednie w projekcie są niekwalifikowalne.</w:t>
      </w:r>
      <w:r>
        <w:br/>
        <w:t>8. Wszystkie projekty, na każdym etapie realizacji inwestycji muszą zapewnić:</w:t>
      </w:r>
      <w:r>
        <w:br/>
        <w:t>a. dostępność dla osób o ograniczonej mobilności oraz z niepełnosprawnościami;</w:t>
      </w:r>
      <w:r>
        <w:br/>
        <w:t xml:space="preserve">b. zgodność z regionalnym planem </w:t>
      </w:r>
      <w:proofErr w:type="spellStart"/>
      <w:r>
        <w:t>deinstytucjonalizacji</w:t>
      </w:r>
      <w:proofErr w:type="spellEnd"/>
      <w:r>
        <w:t xml:space="preserve"> w zakresie w jakim wspierać będą inwestycje w infrastrukturę i usługi edukacyjne, społeczne i zdrowotne;</w:t>
      </w:r>
      <w:r>
        <w:br/>
        <w:t>c. poszanowanie praw podstawowych oraz przestrzeganie Karty praw podstawowych Unii Europejskiej i być zgodne z zasadami horyzontalnymi dotyczącymi:</w:t>
      </w:r>
      <w:r>
        <w:br/>
        <w:t>- równości kobiet i mężczyzn,</w:t>
      </w:r>
      <w:r>
        <w:br/>
      </w:r>
      <w:r>
        <w:lastRenderedPageBreak/>
        <w:t>- zapobiegania wszelkiej dyskryminacji,</w:t>
      </w:r>
      <w:r>
        <w:br/>
        <w:t xml:space="preserve">- wspierania zrównoważonego rozwoju </w:t>
      </w:r>
      <w:r>
        <w:br/>
        <w:t xml:space="preserve">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7 (i).</w:t>
      </w:r>
      <w:r>
        <w:br/>
        <w:t>9. W ramach Działania 7.1. przewiduje się wsparcie z budżetu państwa dla projektów z obszarów strategicznej interwencji o znaczeniu krajowym wskazanych w Kontrakcie Programowym. Szczegółowe warunki wsparcia zostaną każdorazowo określone w Regulaminie wyboru projektów dla danego naboru.</w:t>
      </w:r>
      <w:r>
        <w:br/>
      </w:r>
      <w:r>
        <w:br/>
        <w:t>Ukierunkowanie terytorialne:</w:t>
      </w:r>
      <w:r>
        <w:br/>
        <w:t>Interwencja będzie prowadzona na terenie obszarów zdegradowanych w miastach objętych obowiązującymi programami rewitalizacji, spełniającymi wymogi Strategii IIT i wpisanych do Wykazu prowadzonego przez IZ.</w:t>
      </w:r>
    </w:p>
    <w:p w14:paraId="6527982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B05ED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D6EC0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CE75A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6275AB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74398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57316FD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E9BF9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60BC83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B00E7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2CC8B1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2A48D7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78A16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78666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A0CD2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8F850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693E20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F767C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4F8D8D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48A48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 Służby publiczne</w:t>
      </w:r>
    </w:p>
    <w:p w14:paraId="480E8E2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16F95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integracji i pomocy społecznej, Instytucje kultury, Instytucje rynku pracy, Jednostki organizacyjne działające w imieniu jednostek samorządu terytorialnego, Jednostki Samorządu Terytorialnego, Kluby sportowe, centra sportu, Kościoły i związki wyznaniowe, MŚP, Organizacje pozarządowe, Podmioty świadczące usługi publiczne w ramach realizacji obowiązków własnych jednostek samorządu terytorialnego, Przedszkola i inne formy wychowania przedszkolnego, Szkoły i inne placówki systemu oświaty, Uczelnie, Wspólnoty, spółdzielnie mieszkaniowe, TBS i SIM</w:t>
      </w:r>
    </w:p>
    <w:p w14:paraId="60CDFA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59041C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interesariusze rewitalizacji, mieszkańcy miast, mieszkańcy zdegradowanych obszarów w miastach, środowiska lub lokalne społeczności zagrożonych ubóstwem lub wykluczeniem społecznym w szczególności lokalne społeczności na obszarach zdegradowanych, w tym objętych rewitalizacją</w:t>
      </w:r>
    </w:p>
    <w:p w14:paraId="0DD250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87277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Gminny_Program_Rewitalizacji</w:t>
      </w:r>
      <w:proofErr w:type="spellEnd"/>
      <w:r>
        <w:t xml:space="preserve">, IIT, </w:t>
      </w:r>
      <w:proofErr w:type="spellStart"/>
      <w:r>
        <w:t>obszar_rewitalizacji</w:t>
      </w:r>
      <w:proofErr w:type="spellEnd"/>
      <w:r>
        <w:t xml:space="preserve">, rewitalizacja, </w:t>
      </w:r>
      <w:proofErr w:type="spellStart"/>
      <w:r>
        <w:t>tereny_zdegradowane</w:t>
      </w:r>
      <w:proofErr w:type="spellEnd"/>
      <w:r>
        <w:t xml:space="preserve">, </w:t>
      </w:r>
      <w:proofErr w:type="spellStart"/>
      <w:r>
        <w:t>tożsamość_lokalna</w:t>
      </w:r>
      <w:proofErr w:type="spellEnd"/>
      <w:r>
        <w:t xml:space="preserve">, </w:t>
      </w:r>
      <w:proofErr w:type="spellStart"/>
      <w:r>
        <w:t>włączenie_społeczne</w:t>
      </w:r>
      <w:proofErr w:type="spellEnd"/>
      <w:r>
        <w:t xml:space="preserve">, </w:t>
      </w:r>
      <w:proofErr w:type="spellStart"/>
      <w:r>
        <w:t>zagospodarowanie_przestrzeni_publicznej</w:t>
      </w:r>
      <w:proofErr w:type="spellEnd"/>
      <w:r>
        <w:t xml:space="preserve">, </w:t>
      </w:r>
      <w:proofErr w:type="spellStart"/>
      <w:r>
        <w:t>zielona_infrastruktura</w:t>
      </w:r>
      <w:proofErr w:type="spellEnd"/>
      <w:r>
        <w:t xml:space="preserve">, </w:t>
      </w:r>
      <w:proofErr w:type="spellStart"/>
      <w:r>
        <w:t>zrownoważony_rozwój</w:t>
      </w:r>
      <w:proofErr w:type="spellEnd"/>
    </w:p>
    <w:p w14:paraId="3A6EB1E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3ACEF9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5C6F94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F9CD7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EF70C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6950A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WLWK-PLRO132 - Liczba obiektów dostosowanych do potrzeb osób z niepełnosprawnościami (EFRR/FST/FS)</w:t>
      </w:r>
    </w:p>
    <w:p w14:paraId="7EC5DB9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WLWK-PLRO147 - Liczba wspartych budynków mieszkalnych zlokalizowanych na rewitalizowanych obszarach</w:t>
      </w:r>
    </w:p>
    <w:p w14:paraId="078527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WLWK-PLRO148 - Liczba wspartych obiektów infrastruktury (innych niż budynki mieszkalne) zlokalizowanych na rewitalizowanych obszarach</w:t>
      </w:r>
    </w:p>
    <w:p w14:paraId="1A376A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5B0514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6CE19A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WLWK-RCO112 - Podmioty zaangażowane w przygotowanie i realizację strategii zintegrowanego rozwoju terytorialnego</w:t>
      </w:r>
    </w:p>
    <w:p w14:paraId="25F094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WLWK-PLRO146 - Powierzchnia obszarów objętych rewitalizacją</w:t>
      </w:r>
    </w:p>
    <w:p w14:paraId="1972BD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61DE8D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WLWK-RCO076 - Zintegrowane projekty rozwoju terytorialnego</w:t>
      </w:r>
    </w:p>
    <w:p w14:paraId="31DC12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2CF04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WLWK-PLRR048 - Liczba ludności zamieszkującej obszar rewitalizacji</w:t>
      </w:r>
    </w:p>
    <w:p w14:paraId="3AF762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WLWK-PLRR113 - Liczba osób korzystających z obiektów infrastruktury (innych niż budynki mieszkalne) zlokalizowanych na rewitalizowanych obszarach</w:t>
      </w:r>
    </w:p>
    <w:p w14:paraId="3F7A18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49FFE1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78751EB2"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71" w:name="_Toc233718109"/>
      <w:r>
        <w:rPr>
          <w:rFonts w:ascii="Calibri" w:hAnsi="Calibri" w:cs="Calibri"/>
          <w:i w:val="0"/>
          <w:sz w:val="32"/>
        </w:rPr>
        <w:t>Priorytet FEPM.08 Priorytet pomocy technicznej (EFS+)</w:t>
      </w:r>
      <w:bookmarkEnd w:id="71"/>
    </w:p>
    <w:p w14:paraId="40278D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485FAA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191233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A4924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1306E8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0B02EF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 - Pomoc Techniczna</w:t>
      </w:r>
    </w:p>
    <w:p w14:paraId="0A97F7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2EF25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2B82E6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57CB0C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23 713 779,00</w:t>
      </w:r>
    </w:p>
    <w:p w14:paraId="23B4B8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672654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20 156 712,00</w:t>
      </w:r>
    </w:p>
    <w:p w14:paraId="44896E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676A49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7382B7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8C92910"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2" w:name="_Toc233718110"/>
      <w:r>
        <w:rPr>
          <w:rFonts w:ascii="Calibri" w:hAnsi="Calibri" w:cs="Calibri"/>
          <w:sz w:val="32"/>
        </w:rPr>
        <w:t>Działanie FEPM.08.01 Pomoc Techniczna EFS+</w:t>
      </w:r>
      <w:bookmarkEnd w:id="72"/>
    </w:p>
    <w:p w14:paraId="583940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76D3C4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PT.1 - Pomoc Techniczna</w:t>
      </w:r>
    </w:p>
    <w:p w14:paraId="24AF5E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6BD60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23 713 779,00</w:t>
      </w:r>
    </w:p>
    <w:p w14:paraId="5A1FB18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CE998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20 156 712,00</w:t>
      </w:r>
    </w:p>
    <w:p w14:paraId="787FC8E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94BBF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179 - Informacja i komunikacja, 180 - Przygotowanie, wdrażanie, monitorowanie i kontrola, 181 - Ewaluacja i badania, gromadzenie danych, 182 - Wzmocnienie potencjału instytucji państwa członkowskiego, beneficjentów i odpowiednich partnerów</w:t>
      </w:r>
    </w:p>
    <w:p w14:paraId="4A04533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2FA48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 Wsparcie instytucji Programu w zarządzaniu zasobami ludzkimi (ZZL) i wzmocnienie ich potencjału administracyjnego:</w:t>
      </w:r>
      <w:r>
        <w:br/>
        <w:t>a. opracowanie i wdrożenie kompleksowej strategii ZZL, która m.in.: precyzyjnie określi obowiązki instytucjonalne; zapewni wykwalifikowaną kadrę kierowniczą; utrzymanie/rekrutacja wykwalifikowanego personelu Instytucji Zarządzającej (IZ) i Instytucji Pośredniczącej (IP), w tym m.in: finansowanie wynagrodzeń; szkolenia i podnoszenie kompetencji pracowników;</w:t>
      </w:r>
      <w:r>
        <w:br/>
        <w:t>b. przygotowanie i utrzymanie stosownego wsparcia organizacyjnego dla IZ i IP, w tym: zabezpieczenie powierzchni biurowych i kosztów eksploatacji, doposażanie stanowisk pracy, zapewnienie efektywnego uczestnictwa w lokalnym/centralnym systemie IT;</w:t>
      </w:r>
      <w:r>
        <w:br/>
        <w:t xml:space="preserve">c. zapewnienie środków na wykonywanie podstawowych obowiązków IZ i IP, tj. przygotowanie, programowanie, organizację naboru, ocenę i wybór projektów, weryfikację płatności, monitoring, certyfikację, audyt i kontrolę Programu, rozpatrywanie skarg i </w:t>
      </w:r>
      <w:proofErr w:type="spellStart"/>
      <w:r>
        <w:t>odwołań</w:t>
      </w:r>
      <w:proofErr w:type="spellEnd"/>
      <w:r>
        <w:t>;</w:t>
      </w:r>
      <w:r>
        <w:br/>
        <w:t>d. wsparcie IZ przy realizacji badań i analiz społeczno-gospodarczych w obszarach Polityki Spójności, wdrażania i zarządzania programem Fundusze Europejskie dla Pomorza 2021-2027 (FEP) w tym: wsparcie eksperckie w procesie przygotowawczym wybranych przedsięwzięć, w szczególności przedsięwzięć o znaczeniu strategicznym;</w:t>
      </w:r>
      <w:r>
        <w:br/>
      </w:r>
      <w:r>
        <w:lastRenderedPageBreak/>
        <w:t>e. zmniejszenie obciążeń administracyjnych i poprawa jakości świadczonych usług.</w:t>
      </w:r>
      <w:r>
        <w:br/>
        <w:t>2. Wsparcie skutecznych procedur i procesów we wdrażaniu FEP:</w:t>
      </w:r>
      <w:r>
        <w:br/>
        <w:t xml:space="preserve">a. stosowanie przejrzystego procesu zarządzania finansowego i kontroli, m.in.: w realizacji budżetu Programu (w tym ukończenie zadań związanych z zamknięciem perspektywy 2014-2020 oraz przygotowanie okresu programowania po 2027 r.); </w:t>
      </w:r>
      <w:r>
        <w:br/>
        <w:t>b. stosowanie przejrzystych i konkurencyjnych procesów zamówień publicznych z odpowiednimi systemami kontroli wewnętrznej m.in. promowanie strategicznego wykorzystania zamówień publicznych do wspierania celów polityki spójności; zachęcanie do stosowania większej liczby kryteriów związanych z jakością i kosztami cyklu życia produktu i usług;</w:t>
      </w:r>
      <w:r>
        <w:br/>
        <w:t>c. zapobieganie, wykrywanie, korygowanie i raportowanie w obszarze nieprawidłowości i nadużyć finansowych oraz korupcji. IZ będzie posiadać i stosować skuteczne i proporcjonalne środki i procedury zwalczania nadużyć finansowych, uwzględniające stwierdzone ryzyka, jak przewidziano w art. 74 ust. 1 lit. c) i lit. d) rozporządzenia 2021/1060. Będą kontynuowane mechanizmy stosowane w latach ubiegłych. IZ zapewni następujące działania zapobiegawcze:</w:t>
      </w:r>
      <w:r>
        <w:br/>
        <w:t>‒ zgłaszanie i aktualizowanie nieprawidłowości w systemie IMS; wzmocnienie procedur kontroli w celu unikania konfliktu interesów;</w:t>
      </w:r>
      <w:r>
        <w:br/>
        <w:t>‒ utworzenie systemu rejestracji i kontroli przy wyborze projektów dla zachowania ścieżki audytu;</w:t>
      </w:r>
      <w:r>
        <w:br/>
        <w:t>‒ istnienie mechanizmu oznaczania i wykluczania z dofinansowania osób/podmiotów stanowiących zagrożenie dla interesów UE;</w:t>
      </w:r>
      <w:r>
        <w:br/>
        <w:t xml:space="preserve">‒ uwzględnianie nowych </w:t>
      </w:r>
      <w:proofErr w:type="spellStart"/>
      <w:r>
        <w:t>ryzyk</w:t>
      </w:r>
      <w:proofErr w:type="spellEnd"/>
      <w:r>
        <w:t>, np. związanych ze zmianą zasad wydatkowania funduszy UE;</w:t>
      </w:r>
      <w:r>
        <w:br/>
        <w:t xml:space="preserve">‒ wykorzystanie dostępnych narzędzi data </w:t>
      </w:r>
      <w:proofErr w:type="spellStart"/>
      <w:r>
        <w:t>mining</w:t>
      </w:r>
      <w:proofErr w:type="spellEnd"/>
      <w:r>
        <w:t>, typu Arachne lub podobnego oraz narzędzi mających na celu wykrywanie podejrzeń nadużyć finansowych, plagiatu;</w:t>
      </w:r>
      <w:r>
        <w:br/>
        <w:t>‒ zastosowanie paktów na rzecz uczciwości w uzasadnionych przypadkach. Wdrażanie paktów na rzecz uczciwości będzie konsultowane z Komitetem Monitorującym (KM).</w:t>
      </w:r>
      <w:r>
        <w:br/>
        <w:t>3. Wsparcie beneficjentów i potencjalnych beneficjentów Programu:</w:t>
      </w:r>
      <w:r>
        <w:br/>
        <w:t>a. rozwój kompetencji niezbędnych do skutecznego aplikowania o fundusze UE, poprawnego prowadzenia i rozliczania projektów, np. organizowanie szkoleń, konsultacji i spotkań informacyjnych; pomoc w dostosowaniu działań do założeń Europejskiego Zielonego Ładu, w tym zasady DNSH;</w:t>
      </w:r>
      <w:r>
        <w:br/>
        <w:t>b. udzielane będzie także wsparcie eksperckie w postaci doradztwa przy przygotowaniu i weryfikacji dokumentacji dla projektów o charakterze strategicznym dla rozwoju województwa;</w:t>
      </w:r>
      <w:r>
        <w:br/>
        <w:t>c. podnoszenie wiedzy na temat wdrażania zasad horyzontalnych w realizowanych projektach, w tym niedyskryminacji, w zakresie przeciwdziałania i zwalczania dyskryminacji osób i grup narażonych/ dyskryminowanych.</w:t>
      </w:r>
      <w:r>
        <w:br/>
        <w:t>4. Wsparcie budowania i wzmocnienia zdolności partnerów:</w:t>
      </w:r>
      <w:r>
        <w:br/>
        <w:t>a. obsługa prac KM, grup roboczych i grup doradczych zaangażowanych we wdrażanie Programu, w tym członków KM reprezentujących partnerów społeczno-gospodarczych oraz podmioty społeczeństwa obywatelskiego (art. 8 ust. 1 CPR). Finansowane będą koszty organizacji posiedzeń, sieci, grup, ekspertyzy, szkolenia, prace przygotowawcze niezbędne do realizacji Programu;</w:t>
      </w:r>
      <w:r>
        <w:br/>
        <w:t xml:space="preserve">b. przewiduje się również wsparcie IZ/IP/członków KM/beneficjentów w zakresie prawidłowej realizacji zasad horyzontalnych, a także audyt istniejących rozwiązań i ocena ich skuteczności dla wypracowania narzędzi i mechanizmów skutecznego wdrażania horyzontalnych zasad równego traktowania, niedyskryminacji i poszanowania KPP UE. Zwiększona zostanie rola koordynatora ds. równości i </w:t>
      </w:r>
      <w:r>
        <w:lastRenderedPageBreak/>
        <w:t>niedyskryminacji i zapewnienie odpowiedniego wsparcia (szkolenia/doradztwo/budżet);</w:t>
      </w:r>
      <w:r>
        <w:br/>
        <w:t>c. powołanie Grupy Roboczej ds. monitorowania zasad horyzontalnych przy KM, w której skład wejdą przedstawiciele organizacji społecznych zrzeszających osoby z grup narażonych na dyskryminację lub zajmujących się równouprawnieniem danej grupy;</w:t>
      </w:r>
      <w:r>
        <w:br/>
        <w:t>d. powołanie Koordynatora ds. Równości i Niedyskryminacji;</w:t>
      </w:r>
      <w:r>
        <w:br/>
        <w:t>e. wsparcie eksperckie dla partnerów zaangażowanych w realizację strategii rozwoju terytorialnego w przygotowaniu i weryfikacji dokumentów niezbędnych do wdrażania instrumentu ZIT oraz pomoc w tworzeniu i wzmacnianiu sieci partnerstw;</w:t>
      </w:r>
      <w:r>
        <w:br/>
        <w:t>f. stosowanie monitoringu i ewaluacji, wdrażanie uproszczeń administracyjnych i skuteczne komunikowanie się z otoczeniem.</w:t>
      </w:r>
      <w:r>
        <w:br/>
        <w:t>5. Stworzenie spójnego systemu informacji i komunikacji.</w:t>
      </w:r>
      <w:r>
        <w:br/>
        <w:t xml:space="preserve">Realizowane będą również działania informacyjno-promocyjne przyczyniające się do upowszechnienia informacji o możliwościach uzyskania wsparcia, tym samym wpływające na wzrost widoczności środków UE na terenie regionu, w tym portal internetowy poświęcony FEP. Wszystkie działania informacyjno-promocyjne będą komplementarne z działaniami realizowanymi w ramach PTFE oraz zgodne z jednolitym systemem informowania o funduszach. Działania komunikacyjne są prowadzone z uwzględnieniem zasad dostępności, równości szans i niedyskryminacji, postępującej cyfryzacji i zielonego ładu. Podstawowym trybem informowania przez IZ/IP jest wersja cyfrowa materiałów. Gadżety nie są narzędziem promocji FE. </w:t>
      </w:r>
      <w:r>
        <w:br/>
        <w:t>Prowadzone działania będą komplementarne z działaniami finansowanymi z programu Pomoc Techniczna dla Funduszy Europejskich oraz zachowają zgodność z krajowym systemem komunikacji marki Fundusze Europejskie.</w:t>
      </w:r>
    </w:p>
    <w:p w14:paraId="76C564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DBFE7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62965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D268E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B33B4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9934F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35719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F78BC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65EFE4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F27A99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6FA2BC4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11E04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7A357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w:t>
      </w:r>
      <w:proofErr w:type="spellStart"/>
      <w:r>
        <w:rPr>
          <w:b/>
        </w:rPr>
        <w:t>financing</w:t>
      </w:r>
      <w:proofErr w:type="spellEnd"/>
      <w:r>
        <w:rPr>
          <w:b/>
        </w:rPr>
        <w:t xml:space="preserve"> (%)</w:t>
      </w:r>
    </w:p>
    <w:p w14:paraId="206FBE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9F61F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214D1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3BFF6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65098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2CF7B0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53579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F93AE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FA2D4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Służby publiczne, Zintegrowane Inwestycje Terytorialne (ZIT)</w:t>
      </w:r>
    </w:p>
    <w:p w14:paraId="64BC8F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30D522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beneficjenci i potencjalni beneficjenci Programu, instytucje systemu wdrażania, mieszkańcy województwa, partnerzy gospodarczy, partnerzy społeczni i środowisko organizacji społeczeństwa obywatelskiego, pracownicy instytucji uczestniczących w systemie realizacji Programu i wykonujących działania niezbędne do skutecznego wdrażania FE i ich wykorzystania</w:t>
      </w:r>
    </w:p>
    <w:p w14:paraId="7BA027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A1E25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pomoc_techniczna</w:t>
      </w:r>
      <w:proofErr w:type="spellEnd"/>
    </w:p>
    <w:p w14:paraId="01949E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DA361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3FEA75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0AE21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WLWK-PLRO158 - Liczba działań informacyjno-promocyjnych o szerokim zasięgu</w:t>
      </w:r>
    </w:p>
    <w:p w14:paraId="5357AB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WLWK-PLRO151 - Liczba przeprowadzonych ewaluacji</w:t>
      </w:r>
    </w:p>
    <w:p w14:paraId="655689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WLWK-PLRO150 - Liczba uczestników form szkoleniowych dla instytucji</w:t>
      </w:r>
    </w:p>
    <w:p w14:paraId="43F3FD7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WLWK-PLRO149 - Średnioroczna liczba etatów finansowanych z Pomocy Technicznej</w:t>
      </w:r>
    </w:p>
    <w:p w14:paraId="0250773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3F9FB1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08220B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1D1C56CC"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73" w:name="_Toc233718111"/>
      <w:r>
        <w:rPr>
          <w:rFonts w:ascii="Calibri" w:hAnsi="Calibri" w:cs="Calibri"/>
          <w:i w:val="0"/>
          <w:sz w:val="32"/>
        </w:rPr>
        <w:t>Priorytet FEPM.09 Priorytet pomocy technicznej (EFRR)</w:t>
      </w:r>
      <w:bookmarkEnd w:id="73"/>
    </w:p>
    <w:p w14:paraId="633A84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56FC417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Urząd Marszałkowski Województwa Pomorskiego</w:t>
      </w:r>
    </w:p>
    <w:p w14:paraId="2668FC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24A1102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51F605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664F54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 - Pomoc Techniczna</w:t>
      </w:r>
    </w:p>
    <w:p w14:paraId="0C6F83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2D240AB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5ABBC12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6FED07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58 883 691,00</w:t>
      </w:r>
    </w:p>
    <w:p w14:paraId="73362A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006FB4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50 051 137,00</w:t>
      </w:r>
    </w:p>
    <w:p w14:paraId="26E3B9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94F44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4103DF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C9E6AC1"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4" w:name="_Toc233718112"/>
      <w:r>
        <w:rPr>
          <w:rFonts w:ascii="Calibri" w:hAnsi="Calibri" w:cs="Calibri"/>
          <w:sz w:val="32"/>
        </w:rPr>
        <w:t>Działanie FEPM.09.01 Pomoc Techniczna EFRR</w:t>
      </w:r>
      <w:bookmarkEnd w:id="74"/>
    </w:p>
    <w:p w14:paraId="74723D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D9B80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PT.1 - Pomoc Techniczna</w:t>
      </w:r>
    </w:p>
    <w:p w14:paraId="3191CB6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13585C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58 883 691,00</w:t>
      </w:r>
    </w:p>
    <w:p w14:paraId="3D5965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98599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50 051 137,00</w:t>
      </w:r>
    </w:p>
    <w:p w14:paraId="0560B8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A93C1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179 - Informacja i komunikacja, 180 - Przygotowanie, wdrażanie, monitorowanie i kontrola, 181 - Ewaluacja i badania, gromadzenie danych, 182 - Wzmocnienie potencjału instytucji państwa członkowskiego, beneficjentów i odpowiednich partnerów</w:t>
      </w:r>
    </w:p>
    <w:p w14:paraId="4178D6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3C5B96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 xml:space="preserve">1. Wsparcie instytucji Programu w zarządzaniu zasobami ludzkimi (ZZL) i wzmocnienie ich potencjału </w:t>
      </w:r>
      <w:r>
        <w:lastRenderedPageBreak/>
        <w:t>administracyjnego:</w:t>
      </w:r>
      <w:r>
        <w:br/>
        <w:t>a. opracowanie i wdrożenie kompleksowej strategii ZZL, która m.in.: precyzyjnie określi obowiązki instytucjonalne; zapewni wykwalifikowaną kadrę kierowniczą; utrzymanie/rekrutacja wykwalifikowanego personelu Instytucji Zarządzającej (IZ) i Instytucji Pośredniczącej (IP), w tym m.in: finansowanie wynagrodzeń; szkolenia i podnoszenie kompetencji pracowników;</w:t>
      </w:r>
      <w:r>
        <w:br/>
        <w:t>b. przygotowanie i utrzymanie stosownego wsparcia organizacyjnego dla IZ i IP, w tym: zabezpieczenie powierzchni biurowych i kosztów eksploatacji, doposażanie stanowisk pracy,  zapewnienie efektywnego uczestnictwa w lokalnym/centralnym systemie IT;</w:t>
      </w:r>
      <w:r>
        <w:br/>
        <w:t xml:space="preserve">c. zapewnienie środków na wykonywanie podstawowych obowiązków IZ i IP, tj. przygotowanie, programowanie, organizację naboru, ocenę i wybór projektów, weryfikację płatności, monitoring, certyfikację, audyt i kontrolę Programu, rozpatrywanie skarg i </w:t>
      </w:r>
      <w:proofErr w:type="spellStart"/>
      <w:r>
        <w:t>odwołań</w:t>
      </w:r>
      <w:proofErr w:type="spellEnd"/>
      <w:r>
        <w:t>;</w:t>
      </w:r>
      <w:r>
        <w:br/>
        <w:t>d. wsparcie IZ przy realizacji badań i analiz społeczno-gospodarczych w obszarach Polityki Spójności, wdrażania i zarządzania programem Fundusze Europejskie dla Pomorza 2021-2027 (FEP) w tym: wsparcie eksperckie w procesie przygotowawczym wybranych przedsięwzięć, w szczególności przedsięwzięć o znaczeniu strategicznym;</w:t>
      </w:r>
      <w:r>
        <w:br/>
        <w:t>e. zmniejszenie obciążeń administracyjnych i poprawa jakości świadczonych usług.</w:t>
      </w:r>
      <w:r>
        <w:br/>
        <w:t>2. Wsparcie skutecznych procedur i procesów we wdrażaniu Programu:</w:t>
      </w:r>
      <w:r>
        <w:br/>
        <w:t xml:space="preserve">a. stosowanie przejrzystego procesu zarządzania finansowego i kontroli, m.in.: w realizacji budżetu Programu (w tym ukończenie zadań związanych z zamknięciem perspektywy 2014-2020 oraz przygotowanie okresu programowania po 2027 r.); </w:t>
      </w:r>
      <w:r>
        <w:br/>
        <w:t>b. stosowanie przejrzystych i konkurencyjnych procesów zamówień publicznych z odpowiednimi systemami kontroli wewnętrznej m.in. promowanie strategicznego wykorzystania zamówień publicznych do wspierania celów polityki spójności; zachęcanie do stosowania większej liczby kryteriów związanych z jakością i kosztami cyklu życia produktu i usług;</w:t>
      </w:r>
      <w:r>
        <w:br/>
        <w:t>c. zapobieganie, wykrywanie, korygowanie i raportowanie w obszarze nieprawidłowości i nadużyć finansowych oraz korupcji. IZ będzie posiadać i stosować skuteczne i proporcjonalne środki i procedury zwalczania nadużyć finansowych, uwzględniające stwierdzone ryzyka, jak przewidziano w art. 74 ust. 1 lit. c) i lit. d) rozporządzenia 2021/1060. Będą kontynuowane mechanizmy stosowane w latach ubiegłych. IZ zapewni następujące działania zapobiegawcze:</w:t>
      </w:r>
      <w:r>
        <w:br/>
        <w:t>‒ zgłaszanie i aktualizowanie nieprawidłowości w systemie IMS; wzmocnienie procedur kontroli w celu unikania konfliktu interesów;</w:t>
      </w:r>
      <w:r>
        <w:br/>
        <w:t>‒ utworzenie systemu rejestracji i kontroli przy wyborze projektów dla zachowania ścieżki audytu;</w:t>
      </w:r>
      <w:r>
        <w:br/>
        <w:t>‒ istnienie mechanizmu oznaczania i wykluczania z dofinansowania osób/podmiotów stanowiących zagrożenie dla interesów UE;</w:t>
      </w:r>
      <w:r>
        <w:br/>
        <w:t xml:space="preserve">‒ uwzględnianie nowych </w:t>
      </w:r>
      <w:proofErr w:type="spellStart"/>
      <w:r>
        <w:t>ryzyk</w:t>
      </w:r>
      <w:proofErr w:type="spellEnd"/>
      <w:r>
        <w:t>, np. związanych ze zmianą zasad wydatkowania funduszy UE;</w:t>
      </w:r>
      <w:r>
        <w:br/>
        <w:t xml:space="preserve">‒ wykorzystanie dostępnych narzędzi data </w:t>
      </w:r>
      <w:proofErr w:type="spellStart"/>
      <w:r>
        <w:t>mining</w:t>
      </w:r>
      <w:proofErr w:type="spellEnd"/>
      <w:r>
        <w:t>, typu Arachne lub podobnego oraz narzędzi mających na celu wykrywanie podejrzeń nadużyć finansowych, plagiatu;</w:t>
      </w:r>
      <w:r>
        <w:br/>
        <w:t>‒ zastosowanie paktów na rzecz uczciwości w uzasadnionych przypadkach. Wdrażanie paktów na rzecz uczciwości będzie konsultowane z Komitetem Monitorującym (KM).</w:t>
      </w:r>
      <w:r>
        <w:br/>
        <w:t>3. Wsparcie beneficjentów i potencjalnych beneficjentów Programu:</w:t>
      </w:r>
      <w:r>
        <w:br/>
        <w:t xml:space="preserve">a. rozwój kompetencji niezbędnych do skutecznego aplikowania o fundusze UE, poprawnego prowadzenia i rozliczania projektów, np. organizowanie szkoleń, konsultacji i spotkań informacyjnych; </w:t>
      </w:r>
      <w:r>
        <w:lastRenderedPageBreak/>
        <w:t>pomoc w dostosowaniu działań do założeń Europejskiego Zielonego Ładu, w tym zasady DNSH;</w:t>
      </w:r>
      <w:r>
        <w:br/>
        <w:t>b. udzielane będzie także wsparcie eksperckie w postaci doradztwa przy przygotowaniu i weryfikacji dokumentacji dla projektów o charakterze strategicznym dla rozwoju województwa;</w:t>
      </w:r>
      <w:r>
        <w:br/>
        <w:t>c. podnoszenie wiedzy na temat wdrażania zasad horyzontalnych w realizowanych projektach, w tym niedyskryminacji, w zakresie przeciwdziałania i zwalczania dyskryminacji osób i grup narażonych/ dyskryminowanych.</w:t>
      </w:r>
      <w:r>
        <w:br/>
        <w:t>4. Wsparcie budowania i wzmocnienia zdolności partnerów:</w:t>
      </w:r>
      <w:r>
        <w:br/>
        <w:t>a. obsługa prac KM, grup roboczych i grup doradczych zaangażowanych we wdrażanie Programu, w tym członków KM reprezentujących partnerów społeczno-gospodarczych oraz podmioty społeczeństwa obywatelskiego (art. 8 ust. 1 CPR). Finansowane będą koszty organizacji posiedzeń, sieci, grup, ekspertyzy, szkolenia, prace przygotowawcze niezbędne do realizacji Programu;</w:t>
      </w:r>
      <w:r>
        <w:br/>
        <w:t>b. przewiduje się również wsparcie IZ/IP/członków KM/beneficjentów w zakresie prawidłowej realizacji zasad horyzontalnych, a także audyt istniejących rozwiązań i ocena ich skuteczności dla wypracowania narzędzi i mechanizmów skutecznego wdrażania horyzontalnych zasad równego traktowania, niedyskryminacji i poszanowania KPP UE. Zwiększona zostanie rola koordynatora ds. równości i niedyskryminacji i zapewnienie odpowiedniego wsparcia (szkolenia/doradztwo/budżet);</w:t>
      </w:r>
      <w:r>
        <w:br/>
        <w:t>c. powołanie Grupy Roboczej ds. monitorowania zasad horyzontalnych przy KM, w której skład wejdą przedstawiciele organizacji społecznych zrzeszających osoby z grup narażonych na dyskryminację lub zajmujących się równouprawnieniem danej grupy;</w:t>
      </w:r>
      <w:r>
        <w:br/>
        <w:t>d. powołanie Koordynatora ds. Równości i Niedyskryminacji;</w:t>
      </w:r>
      <w:r>
        <w:br/>
        <w:t>e. wsparcie eksperckie dla partnerów zaangażowanych w realizację strategii rozwoju terytorialnego w przygotowaniu i weryfikacji dokumentów niezbędnych do wdrażania instrumentu ZIT oraz pomoc w tworzeniu i wzmacnianiu sieci partnerstw;</w:t>
      </w:r>
      <w:r>
        <w:br/>
        <w:t>f. stosowanie monitoringu i ewaluacji, wdrażanie uproszczeń administracyjnych i skuteczne komunikowanie się z otoczeniem.</w:t>
      </w:r>
      <w:r>
        <w:br/>
        <w:t>5. Stworzenie spójnego systemu informacji i komunikacji.</w:t>
      </w:r>
      <w:r>
        <w:br/>
        <w:t xml:space="preserve">Realizowane będą również działania informacyjno-promocyjne przyczyniające się do upowszechnienia informacji o możliwościach uzyskania wsparcia, tym samym wpływające na wzrost widoczności środków UE na terenie regionu, w tym portal internetowy poświęcony FEP. Wszystkie działania informacyjno-promocyjne będą komplementarne z działaniami realizowanymi w ramach PTFE oraz zgodne z jednolitym systemem informowania o funduszach. Działania komunikacyjne są prowadzone z uwzględnieniem zasad dostępności, równości szans i niedyskryminacji, postępującej cyfryzacji i zielonego ładu. Podstawowym trybem informowania przez IZ/IP jest wersja cyfrowa materiałów. Gadżety nie są narzędziem promocji FE. </w:t>
      </w:r>
      <w:r>
        <w:br/>
        <w:t>Prowadzone działania będą komplementarne z działaniami finansowanymi z programu Pomoc Techniczna dla Funduszy Europejskich oraz zachowają zgodność z krajowym systemem komunikacji marki Fundusze Europejskie.</w:t>
      </w:r>
    </w:p>
    <w:p w14:paraId="6366A70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42235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F636D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0461B14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2DA793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267E71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6719A0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D3F34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CC887D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410E5F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6753869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A5FB98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55D6C5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3C1279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BC3AF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D1E5A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07A8B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8578C3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1AA26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78EB39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88BD6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7B302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Służby publiczne, Zintegrowane Inwestycje Terytorialne (ZIT)</w:t>
      </w:r>
    </w:p>
    <w:p w14:paraId="097C0D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771944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beneficjenci i potencjalni beneficjenci Programu, instytucje systemu wdrażania, mieszkańcy województwa, partnerzy gospodarczy, partnerzy społeczni i środowisko organizacji społeczeństwa obywatelskiego, pracownicy instytucji uczestniczących w systemie realizacji Programu i wykonujących działania niezbędne do skutecznego wdrażania FE i ich wykorzystania</w:t>
      </w:r>
    </w:p>
    <w:p w14:paraId="1F7750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F4DD0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pomoc_techniczna</w:t>
      </w:r>
      <w:proofErr w:type="spellEnd"/>
    </w:p>
    <w:p w14:paraId="2746D1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2E85C8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https://funduszeuepomorskie.pl/strona/4720-kryteria-wyboru-projektow-zatwierdzone-przez-komitet-monitorujacy</w:t>
      </w:r>
    </w:p>
    <w:p w14:paraId="07329B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B7DE2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WLWK-PLRO158 - Liczba działań informacyjno-promocyjnych o szerokim zasięgu</w:t>
      </w:r>
    </w:p>
    <w:p w14:paraId="67589BB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WLWK-PLRO151 - Liczba przeprowadzonych ewaluacji</w:t>
      </w:r>
    </w:p>
    <w:p w14:paraId="4D5AE7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WLWK-PLRO150 - Liczba uczestników form szkoleniowych dla instytucji</w:t>
      </w:r>
    </w:p>
    <w:p w14:paraId="33736E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WLWK-PLRO149 - Średnioroczna liczba etatów finansowanych z Pomocy Technicznej</w:t>
      </w:r>
    </w:p>
    <w:p w14:paraId="6E6180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D8034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2A77EF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563D20EE"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75" w:name="_Toc233718113"/>
      <w:r>
        <w:rPr>
          <w:rFonts w:ascii="Calibri" w:hAnsi="Calibri" w:cs="Calibri"/>
          <w:i w:val="0"/>
          <w:sz w:val="32"/>
        </w:rPr>
        <w:t>Priorytet FEPM.10 Fundusze europejskie dla rozwoju technologii podwójnego zastosowania na Pomorzu</w:t>
      </w:r>
      <w:bookmarkEnd w:id="75"/>
    </w:p>
    <w:p w14:paraId="02253A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6947091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653529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438F8C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750F18D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5F37FA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CP1 - Bardziej konkurencyjna i inteligentna Europa dzięki wspieraniu innowacyjnej i inteligentnej transformacji gospodarczej oraz regionalnej łączności cyfrowej</w:t>
      </w:r>
    </w:p>
    <w:p w14:paraId="019F00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4BD45B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2CD8B6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10E8970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45F6E4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2B9E42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715C13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47740CC"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6" w:name="_Toc233718114"/>
      <w:r>
        <w:rPr>
          <w:rFonts w:ascii="Calibri" w:hAnsi="Calibri" w:cs="Calibri"/>
          <w:sz w:val="32"/>
        </w:rPr>
        <w:lastRenderedPageBreak/>
        <w:t>Działanie FEPM.10.01 Wsparcie przedsiębiorstw w zakresie technologii podwójnego zastosowania</w:t>
      </w:r>
      <w:bookmarkEnd w:id="76"/>
    </w:p>
    <w:p w14:paraId="1DFDD0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D2F5C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EFRR.CP1.VII - Zwiększanie zdolności przemysłowych w celu wspierania zdolności obronnych, przy priorytetowym traktowaniu zdolności w zakresie technologii podwójnego zastosowania</w:t>
      </w:r>
    </w:p>
    <w:p w14:paraId="0CEFDC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8E71BC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0521A2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66874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205850F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7264E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194 - Inwestycje produkcyjne w duże przedsiębiorstwa związane z obronnością i technologiami podwójnego zastosowania, 195 - Inwestycje produkcyjne w MŚP związane z obronnością i technologiami podwójnego zastosowania</w:t>
      </w:r>
    </w:p>
    <w:p w14:paraId="138FDE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167A7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rozwój kompleksowej oferty wsparcia przedsiębiorstw w obszarze bezpieczeństwa i obronności w oparciu o technologie podwójnego zastosowania.</w:t>
      </w:r>
      <w:r>
        <w:br/>
      </w:r>
      <w:r>
        <w:br/>
        <w:t xml:space="preserve">Przedmiotem projektu będą wyłącznie elementy przedsięwzięcia strategicznego zdefiniowanego w RPS w zakresie gospodarki, rynku pracy, oferty turystycznej i czasu wolnego pn. „Kompleksowy Program Wsparcia Rozwoju Technologii Podwójnego Zastosowania „Dual </w:t>
      </w:r>
      <w:proofErr w:type="spellStart"/>
      <w:r>
        <w:t>use</w:t>
      </w:r>
      <w:proofErr w:type="spellEnd"/>
      <w:r>
        <w:t xml:space="preserve"> Pomorskie” z wykorzystaniem doświadczenia z modelu weryfikacji, adaptacji i akceleracji technologii podwójnego zastosowania wypracowanego w ramach programu NATO DIANA.</w:t>
      </w:r>
      <w:r>
        <w:br/>
        <w:t>Projekt realizowany będzie w formule projektu grantowego (zgodnie z art. 41 ustawy o zasadach realizacji zadań finansowanych ze środków europejskich w perspektywie finansowej 2021-2027) co oznacza, że przedsiębiorca (niezależnie od jego statusu) posiadający rozwiązania, które zostaną zweryfikowane pod kątem możliwości zastosowania na potrzeby zdolności obronnych i bezpieczeństwa, obecnie prowadzący lub planujący prowadzić działalność gospodarczą na terenie regionu otrzyma wsparcie w postaci grantu od beneficjenta projektu grantowego:</w:t>
      </w:r>
      <w:r>
        <w:br/>
        <w:t>- na podstawie otwartych, przejrzystych, niedyskryminujących i niedopuszczających do konfliktów interesów procedur;</w:t>
      </w:r>
      <w:r>
        <w:br/>
        <w:t xml:space="preserve">- wyłącznie jako pomoc de </w:t>
      </w:r>
      <w:proofErr w:type="spellStart"/>
      <w:r>
        <w:t>minimis</w:t>
      </w:r>
      <w:proofErr w:type="spellEnd"/>
      <w:r>
        <w:t>;</w:t>
      </w:r>
      <w:r>
        <w:br/>
        <w:t>- którego wartość nie będzie mogła przekroczyć równowartości w PLN 200 000 EUR.</w:t>
      </w:r>
      <w:r>
        <w:br/>
      </w:r>
      <w:r>
        <w:br/>
        <w:t>Uzyskany przez przedsiębiorcę grant przeznaczony będzie na współfinansowanie jego udziału w projekcie zgodnie z założeniami i zadaniami właściwego ww. przedsięwzięcia strategicznego.</w:t>
      </w:r>
      <w:r>
        <w:br/>
      </w:r>
      <w:r>
        <w:lastRenderedPageBreak/>
        <w:br/>
        <w:t>Typ projektu:</w:t>
      </w:r>
      <w:r>
        <w:br/>
        <w:t>Budowa systemu wsparcia przedsiębiorstw w obszarze bezpieczeństwa i obronności w oparciu o technologie podwójnego zastosowania, na który składają się następujące zadania:</w:t>
      </w:r>
      <w:r>
        <w:br/>
        <w:t>a. rozwój współpracy przedsiębiorstw z sektorem nauki w zakresie weryfikacji możliwości adaptacji i akceleracji technologii podwójnego zastosowania;</w:t>
      </w:r>
      <w:r>
        <w:br/>
        <w:t>b. specjalistyczne usługi dla przedsiębiorstw, w tym specjalistyczne usługi doradcze, w zakresie rozwoju technologii podwójnego zastosowania;</w:t>
      </w:r>
      <w:r>
        <w:br/>
        <w:t>c. wsparcie potencjału i kompetencji przedsiębiorstw w zakresie ekspansji na rynki międzynarodowe, w tym udziału przedsiębiorstw, grup branżowych i międzybranżowych w międzynarodowych wydarzeniach gospodarczych oraz w nawiązywaniu relacji z zagranicą w zakresie technologii podwójnego zastosowania;</w:t>
      </w:r>
      <w:r>
        <w:br/>
        <w:t>d. wsparcie rozwoju powiązań gospodarczych przedsiębiorstw i sieci partnerów na rzecz wdrażania technologii podwójnego zastosowania;</w:t>
      </w:r>
      <w:r>
        <w:br/>
        <w:t>e. wsparcie przedsiębiorstw w zakresie rozwoju produkcji lub oferty usług w obszarze technologii podwójnego zastosowania.</w:t>
      </w:r>
      <w:r>
        <w:br/>
      </w:r>
      <w:r>
        <w:br/>
        <w:t>Najważniejsze warunki realizacji projektu:</w:t>
      </w:r>
      <w:r>
        <w:br/>
        <w:t>1. Wsparcie udzielane będzie przedsiębiorstwom posiadającym gotowe rozwiązania, które zostaną zweryfikowane pod kątem możliwości zastosowania na potrzeby zdolności obronnych i bezpieczeństwa.</w:t>
      </w:r>
      <w:r>
        <w:br/>
        <w:t>2. W ramach projektu, w tym udzielonych grantów, nie przewiduje się finansowania zakupów sprzętu wojskowego oraz amunicji i broni.</w:t>
      </w:r>
      <w:r>
        <w:br/>
        <w:t>3. Projekt, na każdym etapie realizacji, musi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1(vii).</w:t>
      </w:r>
      <w:r>
        <w:br/>
        <w:t>4. Na poziomie beneficjenta projektu grantowego, możliwe będzie kwalifikowanie:</w:t>
      </w:r>
      <w:r>
        <w:br/>
        <w:t>- podatku od towarów i usług (VAT);</w:t>
      </w:r>
      <w:r>
        <w:br/>
        <w:t>- kosztów pośrednich projektu.</w:t>
      </w:r>
      <w:r>
        <w:br/>
      </w:r>
      <w:r>
        <w:br/>
        <w:t xml:space="preserve">Ukierunkowanie terytorialne: </w:t>
      </w:r>
      <w:r>
        <w:br/>
        <w:t>Obszar całego województwa.</w:t>
      </w:r>
    </w:p>
    <w:p w14:paraId="508AFF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F80937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2A594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254541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6CF0D1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DAEC2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6473236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0233C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52DE936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FC8AC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109C25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152A9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B329EE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10073B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073CC1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56927D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5E29E6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88D01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485C2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A7DF0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Przedsiębiorstwa</w:t>
      </w:r>
    </w:p>
    <w:p w14:paraId="0C84321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68276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otoczenia biznesu, Jednostki Samorządu Terytorialnego, MŚP</w:t>
      </w:r>
    </w:p>
    <w:p w14:paraId="160E6D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27ABF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instytucje otoczenia biznesu (IOB), jednostki B+R, MŚP, uczelnie i inne podmioty systemu szkolnictwa wyższego i nauki</w:t>
      </w:r>
    </w:p>
    <w:p w14:paraId="7A107B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569F7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lastRenderedPageBreak/>
        <w:t>doradztwo_biznesowe</w:t>
      </w:r>
      <w:proofErr w:type="spellEnd"/>
      <w:r>
        <w:t>, dual-</w:t>
      </w:r>
      <w:proofErr w:type="spellStart"/>
      <w:r>
        <w:t>use</w:t>
      </w:r>
      <w:proofErr w:type="spellEnd"/>
      <w:r>
        <w:t xml:space="preserve">, </w:t>
      </w:r>
      <w:proofErr w:type="spellStart"/>
      <w:r>
        <w:t>technologie_podwójnego_zastosowania</w:t>
      </w:r>
      <w:proofErr w:type="spellEnd"/>
      <w:r>
        <w:t xml:space="preserve">, </w:t>
      </w:r>
      <w:proofErr w:type="spellStart"/>
      <w:r>
        <w:t>transfer_technologii</w:t>
      </w:r>
      <w:proofErr w:type="spellEnd"/>
      <w:r>
        <w:t xml:space="preserve">, </w:t>
      </w:r>
      <w:proofErr w:type="spellStart"/>
      <w:r>
        <w:t>wspólne_przedsięwzięcie_badawcze</w:t>
      </w:r>
      <w:proofErr w:type="spellEnd"/>
    </w:p>
    <w:p w14:paraId="2D51AA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11293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30C1C4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4ACFC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4B6D5D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DA194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WLWK-RCO128 - Przedsiębiorstwa objęte wsparciem, związane głównie ze wspieraniem zdolności w zakresie technologii podwójnego zastosowania i zdolności obronnych</w:t>
      </w:r>
    </w:p>
    <w:p w14:paraId="7AC2A6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WLWK-RCO004 - Przedsiębiorstwa otrzymujące wsparcie niefinansowe</w:t>
      </w:r>
    </w:p>
    <w:p w14:paraId="187F87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F7243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WLWK-RCR002 - Inwestycje prywatne uzupełniające wsparcie publiczne (w tym: dotacje, instrumenty finansowe)</w:t>
      </w:r>
    </w:p>
    <w:p w14:paraId="0DA124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7A0EF34A"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77" w:name="_Toc233718115"/>
      <w:r>
        <w:rPr>
          <w:rFonts w:ascii="Calibri" w:hAnsi="Calibri" w:cs="Calibri"/>
          <w:i w:val="0"/>
          <w:sz w:val="32"/>
        </w:rPr>
        <w:t>Priorytet FEPM.11 Fundusze europejskie dla bezpiecznego dostępu do wody na Pomorzu</w:t>
      </w:r>
      <w:bookmarkEnd w:id="77"/>
    </w:p>
    <w:p w14:paraId="2A985E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325B63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7715FF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220AC5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124BC1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7F5583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0E9247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1CDED2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2B4CAB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375E015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30 000 000,00</w:t>
      </w:r>
    </w:p>
    <w:p w14:paraId="2C6614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6320538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6A30DAF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F4E65FD"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8" w:name="_Toc233718116"/>
      <w:r>
        <w:rPr>
          <w:rFonts w:ascii="Calibri" w:hAnsi="Calibri" w:cs="Calibri"/>
          <w:sz w:val="32"/>
        </w:rPr>
        <w:t>Działanie FEPM.11.01 Bezpieczna gospodarka wodna</w:t>
      </w:r>
      <w:bookmarkEnd w:id="78"/>
    </w:p>
    <w:p w14:paraId="2DAB96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AC0E0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 - Wspieranie bezpiecznego dostępu do wody, zrównoważonej gospodarki wodnej obejmującej zintegrowane zarządzanie wodą, a także odporności wodnej</w:t>
      </w:r>
    </w:p>
    <w:p w14:paraId="447E581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E066F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30 000 000,00</w:t>
      </w:r>
    </w:p>
    <w:p w14:paraId="17E4F9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6486F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062 - Dostarczanie wody do spożycia przez ludzi (infrastruktura do celów ujęcia, uzdatniania, magazynowania i dystrybucji, działania na rzecz efektywności, zaopatrzenie w wodę do spożycia), 065 - Odprowadzanie i oczyszczanie ścieków</w:t>
      </w:r>
    </w:p>
    <w:p w14:paraId="63E574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4C4FF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kontekście potencjalnych kryzysów oraz coraz liczniejszych aktów sabotażu, niezbędne jest wzmocnienie odporności i zabezpieczenie funkcjonowania infrastruktury dotyczącej poboru, uzdatniania i </w:t>
      </w:r>
      <w:proofErr w:type="spellStart"/>
      <w:r>
        <w:t>przesyłu</w:t>
      </w:r>
      <w:proofErr w:type="spellEnd"/>
      <w:r>
        <w:t xml:space="preserve"> wody pitnej oraz infrastruktury oczyszczania i odprowadzania ścieków komunalnych. Dostęp do wody oraz odpowiednia gospodarka </w:t>
      </w:r>
      <w:proofErr w:type="spellStart"/>
      <w:r>
        <w:t>wodno</w:t>
      </w:r>
      <w:proofErr w:type="spellEnd"/>
      <w:r>
        <w:t xml:space="preserve"> - ściekowa mają kluczowe znaczenie dla bezpieczeństwa cywilnego mieszkańców.</w:t>
      </w:r>
      <w:r>
        <w:br/>
      </w:r>
      <w:r>
        <w:br/>
        <w:t>A. Projekty dotyczące gospodarki ściekowej:</w:t>
      </w:r>
      <w:r>
        <w:br/>
      </w:r>
      <w:r>
        <w:br/>
        <w:t>Typy projektów:</w:t>
      </w:r>
      <w:r>
        <w:br/>
        <w:t xml:space="preserve">1. Budowa, rozbudowa i przebudowa sieci kanalizacji zbiorczych. </w:t>
      </w:r>
      <w:r>
        <w:br/>
        <w:t>2. Budowa, rozbudowa i przebudowa oczyszczalni ścieków.</w:t>
      </w:r>
      <w:r>
        <w:br/>
        <w:t>3. Budowa, rozbudowa infrastruktury zagospodarowania osadów ściekowych - wyłącznie w powiązaniu z drugim typem projektu.</w:t>
      </w:r>
      <w:r>
        <w:br/>
      </w:r>
      <w:r>
        <w:br/>
        <w:t>Uzupełniająco, jako element projektu możliwe będą również:</w:t>
      </w:r>
      <w:r>
        <w:br/>
        <w:t>a. budowa sieci wodociągowej – pod warunkiem, że wydatki na ten cel nie mogą przekroczyć 25% kosztów kwalifikowalnych projektu obejmującego swoim zakresem sieć kanalizacyjną i wodociągową;</w:t>
      </w:r>
      <w:r>
        <w:br/>
        <w:t>b. wdrażanie rozwiązań z zakresu gospodarki o obiegu zamkniętym;</w:t>
      </w:r>
      <w:r>
        <w:br/>
        <w:t>c. działania sprzyjające adaptacji do zmian klimatu, w szczególności poprzez zastosowanie błękitno-</w:t>
      </w:r>
      <w:r>
        <w:lastRenderedPageBreak/>
        <w:t>zielonej infrastruktury;</w:t>
      </w:r>
      <w:r>
        <w:br/>
        <w:t xml:space="preserve">d. działania mające na celu poprawę bezpieczeństwa infrastruktury, np. przed atakami sabotażowymi w tym zabezpieczenie fizyczne, systemy mające na celu zapewnienie ciągłości działań w sytuacji wyjątkowej, systemy </w:t>
      </w:r>
      <w:proofErr w:type="spellStart"/>
      <w:r>
        <w:t>cyberbezpieczeństwa</w:t>
      </w:r>
      <w:proofErr w:type="spellEnd"/>
      <w:r>
        <w:t>, systemy sterowania i IT.</w:t>
      </w:r>
      <w:r>
        <w:br/>
      </w:r>
      <w:r>
        <w:br/>
        <w:t>Najważniejsze warunki realizacji projektów:</w:t>
      </w:r>
      <w:r>
        <w:br/>
        <w:t xml:space="preserve">1. Interwencja będzie prowadzona na obszarach aglomeracji ściekowych o wielkości od 2 tys. do 15 tys. RLM wskazanych w Krajowym Programie Oczyszczania Ścieków Komunalnych (KPOŚK), które nie osiągnęły zgodności z wymaganiami w zakresie: wyposażenia aglomeracji w systemy zbierania ścieków komunalnych, zapewnienia wydajności oczyszczalni dostosowanej do odbioru 100% ładunku zanieczyszczeń powstających w aglomeracji i wymaganych standardów oczyszczania ścieków przez oczyszczalnię określonymi w dyrektywie Rady z dnia 21 maja 1991 r. dotyczącej oczyszczania ścieków komunalnych (91/271/EWG), a także na obszarach, na których aktualnie nie wyznaczono aglomeracji ściekowych. </w:t>
      </w:r>
      <w:r>
        <w:br/>
        <w:t xml:space="preserve">Priorytetowo realizowane będą inwestycje w aglomeracjach ściekowych, przy czym w pierwszej kolejności w aglomeracjach od 2 tys. do 10 tys. RLM. Wsparcie na obszarach poza aglomeracjami nastąpi wyłącznie w przypadku dostępności środków w alokacji po zakończeniu naborów na projekty „aglomeracyjne”. </w:t>
      </w:r>
      <w:r>
        <w:br/>
        <w:t>2. Dofinansowane projekty powinny całościowo rozwiązywać problem braku zgodności z wymaganiami ww. dyrektywy ściekowej.</w:t>
      </w:r>
      <w:r>
        <w:br/>
        <w:t>3. Wielkość aglomeracji oraz rodzaj i zakres działań, objętych wsparciem określany będzie na podstawie informacji wskazanych w:</w:t>
      </w:r>
      <w:r>
        <w:br/>
        <w:t>a. VII Aktualizacji Krajowego Programu Oczyszczania Ścieków Komunalnych (VII AKPOŚK);</w:t>
      </w:r>
      <w:r>
        <w:br/>
        <w:t>b. ostatnim dostępnym Sprawozdaniu z realizacji Krajowego Programu Oczyszczania Ścieków Komunalnych – w przypadku, gdy w dniu rozpoczęcia naboru wniosków VII AKPOŚK będzie niezatwierdzona.</w:t>
      </w:r>
      <w:r>
        <w:br/>
        <w:t>4. Inwestycje w zakresie zagospodarowania osadów ściekowych, jako element projektu dotyczącego oczyszczalni ścieków, powinny stanowić mniejszą część jego kosztów kwalifikowalnych.</w:t>
      </w:r>
      <w:r>
        <w:br/>
        <w:t xml:space="preserve">5. Podatek VAT i koszty pośrednie w projekcie są niekwalifikowalne. </w:t>
      </w:r>
      <w:r>
        <w:br/>
        <w:t>6. Ponadto, wszystkie,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 (v) w Priorytecie 11.  </w:t>
      </w:r>
      <w:r>
        <w:br/>
      </w:r>
      <w:r>
        <w:br/>
        <w:t>B. Projekty dotyczące zaopatrzenia w wodę pitną:</w:t>
      </w:r>
      <w:r>
        <w:br/>
      </w:r>
      <w:r>
        <w:br/>
      </w:r>
      <w:r>
        <w:lastRenderedPageBreak/>
        <w:t>Typy projektu:</w:t>
      </w:r>
      <w:r>
        <w:br/>
        <w:t xml:space="preserve">1. Budowa, rozbudowa lub przebudowa systemów poboru, uzdatniania, </w:t>
      </w:r>
      <w:proofErr w:type="spellStart"/>
      <w:r>
        <w:t>przesyłu</w:t>
      </w:r>
      <w:proofErr w:type="spellEnd"/>
      <w:r>
        <w:t>, dystrybucji i magazynowania wody.</w:t>
      </w:r>
      <w:r>
        <w:br/>
        <w:t xml:space="preserve">2. Poprawa bezpieczeństwa infrastruktury zaopatrzenia w wodę pitną m. in. przed atakami sabotażowymi, w tym zabezpieczenie fizyczne, systemy mające na celu zapewnienie ciągłości działań w sytuacji wyjątkowej, systemy </w:t>
      </w:r>
      <w:proofErr w:type="spellStart"/>
      <w:r>
        <w:t>cyberbezpieczeństwa</w:t>
      </w:r>
      <w:proofErr w:type="spellEnd"/>
      <w:r>
        <w:t>, systemy sterowania i IT.</w:t>
      </w:r>
      <w:r>
        <w:br/>
        <w:t>3. Tworzenie i rozbudowa systemów monitoringu i oceny jakości wód powierzchniowych i podziemnych przeznaczonych do spożycia oraz prognozowania zagrożeń w wodach podziemnych przeznaczonych do spożycia.</w:t>
      </w:r>
      <w:r>
        <w:br/>
      </w:r>
      <w:r>
        <w:br/>
        <w:t>Uzupełniająco, jako element projektu możliwe będą również:</w:t>
      </w:r>
      <w:r>
        <w:br/>
        <w:t>a. wdrażanie rozwiązań z zakresu gospodarki o obiegu zamkniętym;</w:t>
      </w:r>
      <w:r>
        <w:br/>
        <w:t>b. działania sprzyjające adaptacji do zmian klimatu, w szczególności poprzez zastosowanie błękitno - zielonej infrastruktury.</w:t>
      </w:r>
      <w:r>
        <w:br/>
      </w:r>
      <w:r>
        <w:br/>
        <w:t>Najważniejsze warunki realizacji projektu:</w:t>
      </w:r>
      <w:r>
        <w:br/>
        <w:t>1. Projekty realizowane w ramach pierwszego typu projektu muszą obowiązkowo zawierać elementy wskazane w drugim typie projektu.</w:t>
      </w:r>
      <w:r>
        <w:br/>
        <w:t xml:space="preserve">2. Podatek VAT i koszty pośrednie w projekcie są niekwalifikowalne. </w:t>
      </w:r>
      <w:r>
        <w:br/>
        <w:t>3. Wszystkie projekty,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2 (v) w Priorytecie 11.  </w:t>
      </w:r>
      <w:r>
        <w:br/>
      </w:r>
      <w:r>
        <w:br/>
        <w:t>Ukierunkowanie terytorialne:</w:t>
      </w:r>
      <w:r>
        <w:br/>
        <w:t>W zakresie pierwszego typu projektu - preferowane będą projekty realizowane na obszarach wiejskich oraz małych miast.</w:t>
      </w:r>
      <w:r>
        <w:br/>
        <w:t>Dla obszarów A i B: obszar całego województwa.</w:t>
      </w:r>
    </w:p>
    <w:p w14:paraId="4483D3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05929C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7A4ED5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D3317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95</w:t>
      </w:r>
    </w:p>
    <w:p w14:paraId="4C25C9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0C24AD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w:t>
      </w:r>
    </w:p>
    <w:p w14:paraId="18BF18B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623034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3842D2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69A17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uproszczona metoda rozliczania wydatków w oparciu o projekt budżetu [art. 53(3)(b) CPR]</w:t>
      </w:r>
    </w:p>
    <w:p w14:paraId="1085BB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5879FA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F04D6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2795CC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8DCDB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BEF29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711E02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74735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1CEA5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FAB6B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realizujące cele publiczne, Służby publiczne</w:t>
      </w:r>
    </w:p>
    <w:p w14:paraId="0E434C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6E8B8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Podmioty świadczące usługi publiczne w ramach realizacji obowiązków własnych jednostek samorządu terytorialnego, Przedsiębiorstwa wodociągowo-kanalizacyjne</w:t>
      </w:r>
    </w:p>
    <w:p w14:paraId="68F3C2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A86433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mieszkańcy korzystający z zasobów środowiska, mieszkańcy korzystający ze wspartej infrastruktury, użytkownicy korzystający z zasobów środowiska, użytkownicy korzystający ze wspartej infrastruktury</w:t>
      </w:r>
    </w:p>
    <w:p w14:paraId="3BCC72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D4474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bezpieczeństwo_dostaw_wody</w:t>
      </w:r>
      <w:proofErr w:type="spellEnd"/>
      <w:r>
        <w:t xml:space="preserve">, </w:t>
      </w:r>
      <w:proofErr w:type="spellStart"/>
      <w:r>
        <w:t>dostęp_do_wody</w:t>
      </w:r>
      <w:proofErr w:type="spellEnd"/>
      <w:r>
        <w:t xml:space="preserve">, </w:t>
      </w:r>
      <w:proofErr w:type="spellStart"/>
      <w:r>
        <w:t>gospodarka_ściekowa</w:t>
      </w:r>
      <w:proofErr w:type="spellEnd"/>
      <w:r>
        <w:t xml:space="preserve">, kanalizacja, oczyszczalnia, ścieki, </w:t>
      </w:r>
      <w:proofErr w:type="spellStart"/>
      <w:r>
        <w:t>sieć_kanalizacyjna</w:t>
      </w:r>
      <w:proofErr w:type="spellEnd"/>
      <w:r>
        <w:t xml:space="preserve">, </w:t>
      </w:r>
      <w:proofErr w:type="spellStart"/>
      <w:r>
        <w:t>sieci_wodociagowe</w:t>
      </w:r>
      <w:proofErr w:type="spellEnd"/>
      <w:r>
        <w:t xml:space="preserve">, </w:t>
      </w:r>
      <w:proofErr w:type="spellStart"/>
      <w:r>
        <w:t>stacja_uzdatniania_wody</w:t>
      </w:r>
      <w:proofErr w:type="spellEnd"/>
      <w:r>
        <w:t xml:space="preserve">, </w:t>
      </w:r>
      <w:proofErr w:type="spellStart"/>
      <w:r>
        <w:t>zaopatrzenie_w_wodę</w:t>
      </w:r>
      <w:proofErr w:type="spellEnd"/>
    </w:p>
    <w:p w14:paraId="3624D2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DAA09F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3F4D75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9B07C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22B471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F8359E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WLWK-RCO031 - Długość nowych lub zmodernizowanych sieci kanalizacyjnych w ramach zbiorowych systemów odprowadzania ścieków</w:t>
      </w:r>
    </w:p>
    <w:p w14:paraId="6D1DC8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WLWK-RCO030 - Długość nowych lub zmodernizowanych sieci wodociągowych w ramach zbiorowych systemów zaopatrzenia w wodę</w:t>
      </w:r>
    </w:p>
    <w:p w14:paraId="2A96CE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WLWK-PLRO045 - Długość wybudowanej sieci wodociągowej</w:t>
      </w:r>
    </w:p>
    <w:p w14:paraId="767194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WLWK-PLRO176 - Liczba nowych/zmodernizowanych stanowisk pomiarowych na potrzeby monitoringu stanu środowiska</w:t>
      </w:r>
    </w:p>
    <w:p w14:paraId="7E4F7D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WLWK-PLRO303 - Liczba systemów wspierających bezpieczeństwo w obiektach infrastruktury zaopatrzenia w wodę pitną</w:t>
      </w:r>
    </w:p>
    <w:p w14:paraId="4A939B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WLWK-PLRO053 - Liczba wspartych stacji uzdatniania wody</w:t>
      </w:r>
    </w:p>
    <w:p w14:paraId="1BC7FE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WLWK-RCO032 - Wydajność nowo wybudowanych lub zmodernizowanych instalacji oczyszczania ścieków</w:t>
      </w:r>
    </w:p>
    <w:p w14:paraId="62687B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D55CE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WLWK-PLRR039 - Ilość suchej masy komunalnych osadów ściekowych poddawanych procesom przetwarzania</w:t>
      </w:r>
    </w:p>
    <w:p w14:paraId="3FE427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WLWK-PLRR114 - Liczba ludności korzystającej z utworzonych i rozbudowanych systemów monitoringu stanu środowiska</w:t>
      </w:r>
    </w:p>
    <w:p w14:paraId="2EDDFA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WLWK-PLRR125 - Ludności korzystająca z obiektów infrastruktury zaopatrzenia w wodę pitną objętych systemem zwiększającym poziom bezpieczeństwa</w:t>
      </w:r>
    </w:p>
    <w:p w14:paraId="14EAB2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WLWK-RCR041 - Ludność przyłączona do udoskonalonych zbiorowych systemów zaopatrzenia w wodę</w:t>
      </w:r>
    </w:p>
    <w:p w14:paraId="0ACEF5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WLWK-RCR042 - Ludność przyłączona do zbiorowych systemów oczyszczania ścieków co najmniej II stopnia</w:t>
      </w:r>
    </w:p>
    <w:p w14:paraId="40B1D1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0B14001"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79" w:name="_Toc233718117"/>
      <w:r>
        <w:rPr>
          <w:rFonts w:ascii="Calibri" w:hAnsi="Calibri" w:cs="Calibri"/>
          <w:i w:val="0"/>
          <w:sz w:val="32"/>
        </w:rPr>
        <w:lastRenderedPageBreak/>
        <w:t>Priorytet FEPM.12 Fundusze europejskie dla bezpiecznego Pomorza</w:t>
      </w:r>
      <w:bookmarkEnd w:id="79"/>
    </w:p>
    <w:p w14:paraId="2AF1056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7B6862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6E87B10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69F69A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0CA42A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110797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CP3 - Lepiej połączona Europa dzięki zwiększeniu mobilności</w:t>
      </w:r>
    </w:p>
    <w:p w14:paraId="6B4D09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56717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5EEC8E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341E5F8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89 996 688,00</w:t>
      </w:r>
    </w:p>
    <w:p w14:paraId="0C446E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386057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630DC98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2F8E8F5"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0" w:name="_Toc233718118"/>
      <w:r>
        <w:rPr>
          <w:rFonts w:ascii="Calibri" w:hAnsi="Calibri" w:cs="Calibri"/>
          <w:sz w:val="32"/>
        </w:rPr>
        <w:t>Działanie FEPM.12.01 Bezpieczna infrastruktura drogowa</w:t>
      </w:r>
      <w:bookmarkEnd w:id="80"/>
    </w:p>
    <w:p w14:paraId="420DB9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3879E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EFRR/FS.CP3.III - Rozwój odpornej infrastruktury obronnej, przy priorytetowym traktowaniu infrastruktury podwójnego zastosowania, w tym w celu wspierania mobilności wojskowej w Unii, oraz zwiększanie gotowości cywilnej</w:t>
      </w:r>
    </w:p>
    <w:p w14:paraId="24E0B89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C1702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34 314 333,00</w:t>
      </w:r>
    </w:p>
    <w:p w14:paraId="79BE395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1AA0A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093 - Inne drogi przebudowane lub zmodernizowane (autostrady, drogi krajowe, regionalne lub lokalne)</w:t>
      </w:r>
    </w:p>
    <w:p w14:paraId="435FF4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32691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projekty prowadzące do zwiększenia gotowości cywilnej, służące bezpieczeństwu i ewakuacji ludności, bądź też istotne dla celów militarnych.</w:t>
      </w:r>
      <w:r>
        <w:br/>
      </w:r>
      <w:r>
        <w:br/>
        <w:t>Typ projektu:</w:t>
      </w:r>
      <w:r>
        <w:br/>
        <w:t xml:space="preserve">Budowa, przebudowa i rozbudowa dróg wojewódzkich, m.in. w zakresie obwodnic, skrzyżowań, węzłów, </w:t>
      </w:r>
      <w:r>
        <w:lastRenderedPageBreak/>
        <w:t xml:space="preserve">obiektów inżynierskich (np. mostów, wiaduktów), poszerzeń przekroju jezdni, ciągów ruchu uspokojonego przy przejściach przez małe miejscowości i wzmocnienia nawierzchni drogowej oraz infrastruktury towarzyszącej usprawniającej proces ewakuacji ludności w sytuacji kryzysowej. </w:t>
      </w:r>
      <w:r>
        <w:br/>
      </w:r>
      <w:r>
        <w:br/>
        <w:t>Ponadto, w ramach ww. typu projektu możliwe będą:</w:t>
      </w:r>
      <w:r>
        <w:br/>
        <w:t xml:space="preserve">a. budowa, przebudowa i rozbudowa wyposażenia technicznego, w tym m.in. urządzeń odwadniających, oświetlenia, obsługi uczestników ruchu i urządzeń technicznych (np. bariery ochronne, osłony </w:t>
      </w:r>
      <w:proofErr w:type="spellStart"/>
      <w:r>
        <w:t>przeciwolśnieniowe</w:t>
      </w:r>
      <w:proofErr w:type="spellEnd"/>
      <w:r>
        <w:t>, ekrany akustyczne);</w:t>
      </w:r>
      <w:r>
        <w:br/>
        <w:t>b. budowa, przebudowa i rozbudowa dróg dla pieszych, chodników, dróg rowerowych, ciągów pieszo-jezdnych, zatok autobusowych, kanalizacji teletechnicznej;</w:t>
      </w:r>
      <w:r>
        <w:br/>
        <w:t>c. budowa, przebudowa i rozbudowa urządzeń organizacji i bezpieczeństwa ruchu drogowego, w tym m. in. urządzeń sterowania ruchem, środków uspokojenia ruchu, urządzeń systemu zarządzania bezpieczeństwem ruchu;</w:t>
      </w:r>
      <w:r>
        <w:br/>
        <w:t>d. usunięcie kolizji z urządzeniami obcymi;</w:t>
      </w:r>
      <w:r>
        <w:br/>
        <w:t>e. realizacja działań w zakresie inteligentnych systemów transportowych (ITS);</w:t>
      </w:r>
      <w:r>
        <w:br/>
        <w:t>f. nasadzenia zieleni.</w:t>
      </w:r>
      <w:r>
        <w:br/>
      </w:r>
      <w:r>
        <w:br/>
        <w:t>Najważniejsze warunki realizacji projektu:</w:t>
      </w:r>
      <w:r>
        <w:br/>
        <w:t>1. Wsparcie uzyskać mogą wyłącznie inwestycje stanowiące elementy przedsięwzięcia strategicznego pn. „Pakiet przedsięwzięć w zakresie rozbudowy podstawowego układu dróg wojewódzkich dowiązujących region do węzłów sieci TEN-T" wpisanego do Regionalnego Programu Strategicznego w zakresie mobilności i komunikacji.</w:t>
      </w:r>
      <w:r>
        <w:br/>
        <w:t>2. Realizowane projekty muszą wpisywać się w działania, mające na celu zbudowanie systemu ochrony ludności i obrony cywilnej przed zagrożeniami wskazane w Programie Ochrony Ludności i Obrony Cywilnej na lata 2025-2026 oraz Wojewódzkim Planie Zarządzania Kryzysowego z załącznikami (lub ich późniejszych aktualizacji), co zostanie potwierdzone stosowną opinią wojewody.</w:t>
      </w:r>
      <w:r>
        <w:br/>
        <w:t>3. Inwestycje muszą zapewnić dostosowanie nośności dróg do nacisku 11,5 tony na oś.</w:t>
      </w:r>
      <w:r>
        <w:br/>
        <w:t>4. Tam gdzie jest to technicznie możliwe - projekty powinny obejmować elementy dotyczące retencji i podczyszczania wód opadowych poprzez wykorzystanie zielonej i niebieskiej infrastruktury oraz rozwiązań opartych na przyrodzie.</w:t>
      </w:r>
      <w:r>
        <w:br/>
        <w:t>5. W przypadku, gdy wspierane inwestycje będą miały charakter wojskowy lub obronny, w tym podwójnego zastosowania, muszą spełniać warunki określone w Rozporządzeniu Wykonawczym Komisji (UE) 2021/1328 z dnia 10 sierpnia 2021 r., określającym wymogi dotyczące infrastruktury mające zastosowanie do niektórych kategorii działań związanych z infrastrukturą podwójnego zastosowania i podlegają opiniowaniu przez właściwy organ państwa.</w:t>
      </w:r>
      <w:r>
        <w:br/>
        <w:t>6. Koszty pośrednie w projekcie są niekwalifikowalne.</w:t>
      </w:r>
      <w:r>
        <w:br/>
        <w:t>7.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r>
      <w:r>
        <w:lastRenderedPageBreak/>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3 (iii).</w:t>
      </w:r>
      <w:r>
        <w:br/>
      </w:r>
      <w:r>
        <w:br/>
        <w:t xml:space="preserve">Ukierunkowanie terytorialne: </w:t>
      </w:r>
      <w:r>
        <w:br/>
        <w:t>Obszar całego województwa.</w:t>
      </w:r>
    </w:p>
    <w:p w14:paraId="09AB95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696658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2C18A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5F826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BF0D3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0EDC9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6D50BB4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D2E96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F5DD1E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D4996C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2B2A3B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E3FCD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0C585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74B1ED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8F93E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CEB16A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21D149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5009A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32450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338D6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Służby publiczne</w:t>
      </w:r>
    </w:p>
    <w:p w14:paraId="067836D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CDDB8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Jednostki organizacyjne działające w imieniu jednostek samorządu terytorialnego, Jednostki Samorządu Terytorialnego, Zarządcy dróg publicznych</w:t>
      </w:r>
    </w:p>
    <w:p w14:paraId="70F9A01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337E7DE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ze wspartej infrastruktury, użytkownicy indywidualni korzystający z infrastruktury</w:t>
      </w:r>
    </w:p>
    <w:p w14:paraId="16B1A7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866ED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bezpieczeństwo, </w:t>
      </w:r>
      <w:proofErr w:type="spellStart"/>
      <w:r>
        <w:t>bezpieczeństwo_ruchu</w:t>
      </w:r>
      <w:proofErr w:type="spellEnd"/>
      <w:r>
        <w:t xml:space="preserve">, drogi, </w:t>
      </w:r>
      <w:proofErr w:type="spellStart"/>
      <w:r>
        <w:t>drogi_wojewódzkie</w:t>
      </w:r>
      <w:proofErr w:type="spellEnd"/>
      <w:r>
        <w:t xml:space="preserve">, </w:t>
      </w:r>
      <w:proofErr w:type="spellStart"/>
      <w:r>
        <w:t>ewakuacja_ludności</w:t>
      </w:r>
      <w:proofErr w:type="spellEnd"/>
    </w:p>
    <w:p w14:paraId="5FB98D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C7CC8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0A1D94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BCA90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WLWK-RCO046 - Długość dróg przebudowanych lub zmodernizowanych – poza TEN-T</w:t>
      </w:r>
    </w:p>
    <w:p w14:paraId="152714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739919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WLWK-RCR096 - Ludność odnosząca korzyści ze środków ochrony przed </w:t>
      </w:r>
      <w:proofErr w:type="spellStart"/>
      <w:r>
        <w:t>ryzykami</w:t>
      </w:r>
      <w:proofErr w:type="spellEnd"/>
      <w:r>
        <w:t xml:space="preserve"> naturalnymi niezwiązanymi z klimatem oraz </w:t>
      </w:r>
      <w:proofErr w:type="spellStart"/>
      <w:r>
        <w:t>ryzykami</w:t>
      </w:r>
      <w:proofErr w:type="spellEnd"/>
      <w:r>
        <w:t xml:space="preserve"> związanymi z działalnością człowieka</w:t>
      </w:r>
    </w:p>
    <w:p w14:paraId="169317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WLWK-RCR055 - Roczna liczba użytkowników nowo wybudowanych, przebudowanych, rozbudowanych lub zmodernizowanych dróg</w:t>
      </w:r>
    </w:p>
    <w:p w14:paraId="23F125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53E8B93"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1" w:name="_Toc233718119"/>
      <w:r>
        <w:rPr>
          <w:rFonts w:ascii="Calibri" w:hAnsi="Calibri" w:cs="Calibri"/>
          <w:sz w:val="32"/>
        </w:rPr>
        <w:t>Działanie FEPM.12.02 Tabor kolejowy na potrzeby bezpiecznej ewakuacji</w:t>
      </w:r>
      <w:bookmarkEnd w:id="81"/>
    </w:p>
    <w:p w14:paraId="7B7D75A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71817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EFRR/FS.CP3.III - Rozwój odpornej infrastruktury obronnej, przy priorytetowym traktowaniu infrastruktury podwójnego zastosowania, w tym w celu wspierania mobilności wojskowej w Unii, oraz zwiększanie gotowości cywilnej</w:t>
      </w:r>
    </w:p>
    <w:p w14:paraId="1242103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B7570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14 277 132,00</w:t>
      </w:r>
    </w:p>
    <w:p w14:paraId="336C28F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76B7D3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106 - Tabor kolejowy</w:t>
      </w:r>
    </w:p>
    <w:p w14:paraId="51AF94C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7EA67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wspierane będą projekty, których celem jest zapewnienie funkcjonowania </w:t>
      </w:r>
      <w:r>
        <w:lastRenderedPageBreak/>
        <w:t>krytycznych elementów infrastruktury przewozów pasażerskich możliwej do wykorzystania dla potrzeb ewakuacji ludności oraz innych potrzeb związanych z obroną cywilną i zarządzaniem kryzysowym.</w:t>
      </w:r>
      <w:r>
        <w:br/>
      </w:r>
      <w:r>
        <w:br/>
        <w:t>Typ projektu:</w:t>
      </w:r>
      <w:r>
        <w:br/>
        <w:t xml:space="preserve">Zakup </w:t>
      </w:r>
      <w:proofErr w:type="spellStart"/>
      <w:r>
        <w:t>wielkopojemnego</w:t>
      </w:r>
      <w:proofErr w:type="spellEnd"/>
      <w:r>
        <w:t xml:space="preserve"> taboru kolejowego wykorzystywanego w regionalnych przewozach pasażerskich.</w:t>
      </w:r>
      <w:r>
        <w:br/>
      </w:r>
      <w:r>
        <w:br/>
        <w:t>Najważniejsze warunki realizacji projektu:</w:t>
      </w:r>
      <w:r>
        <w:br/>
        <w:t>1. Wsparcie uzyskać mogą inwestycje stanowiące elementy przedsięwzięcia strategicznego pn. „Zakup taboru kolejowego o dużej pojemności na potrzeby przewozów pasażerskich oraz systemu ochrony ludności i obrony cywilnej Pomorza” wpisanego do Regionalnego Programu Strategicznego w zakresie mobilności i komunikacji.</w:t>
      </w:r>
      <w:r>
        <w:br/>
        <w:t>2. Realizowane projekty muszą wpisywać się w działania mające na celu zbudowanie systemu ochrony ludności i obrony cywilnej przed zagrożeniami wskazane w Programie Ochrony Ludności i Obrony Cywilnej na lata 2025-2026 oraz Wojewódzkim Planie Zarządzania Kryzysowego z załącznikami (lub ich późniejszych aktualizacji), co zostanie potwierdzone stosowną opinią wojewody.</w:t>
      </w:r>
      <w:r>
        <w:br/>
        <w:t>3. Zakupiony tabor będzie wykorzystywany również do przewozów pasażerskich o charakterze użyteczności publicznej, wykonywanych przez operatorów wyłonionych zgodnie z prawem UE (w tym zgodnie z tzw. czwartym pakietem kolejowym). W przypadku umów zawartych po 12 grudnia 2020 r. dofinansowanie będzie dotyczyć taboru wykorzystywanego przez operatorów wybranych w konkurencyjnej procedurze przetargowej w rozumieniu rozporządzenia 1370/2007, z zastrzeżeniem wyjątków wskazanych w tym rozporządzeniu;</w:t>
      </w:r>
      <w:r>
        <w:br/>
        <w:t>4. Podatek VAT i koszty pośrednie w projekcie są niekwalifikowalne;</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3 (iii).</w:t>
      </w:r>
      <w:r>
        <w:br/>
      </w:r>
      <w:r>
        <w:br/>
        <w:t xml:space="preserve">Ukierunkowanie terytorialne: </w:t>
      </w:r>
      <w:r>
        <w:br/>
        <w:t>Obszar całego województwa.</w:t>
      </w:r>
    </w:p>
    <w:p w14:paraId="5693C2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DA025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3D0C0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7A6DF4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674DC5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DA6A4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6CF10E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6D639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1357359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3AF86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4FBC09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BCBFF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C1D454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69F87B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CAE95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0A3E22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A26D6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EFBA2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68F4E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2D0CF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w:t>
      </w:r>
    </w:p>
    <w:p w14:paraId="6FA3CEA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A3AFD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w:t>
      </w:r>
    </w:p>
    <w:p w14:paraId="44196A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E1404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ze wspartej infrastruktury, użytkownicy indywidualni korzystający z taboru</w:t>
      </w:r>
    </w:p>
    <w:p w14:paraId="010ED11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0775D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bezpieczeństwo, dual-</w:t>
      </w:r>
      <w:proofErr w:type="spellStart"/>
      <w:r>
        <w:t>use</w:t>
      </w:r>
      <w:proofErr w:type="spellEnd"/>
      <w:r>
        <w:t xml:space="preserve">, </w:t>
      </w:r>
      <w:proofErr w:type="spellStart"/>
      <w:r>
        <w:t>ewakuacja_ludności</w:t>
      </w:r>
      <w:proofErr w:type="spellEnd"/>
      <w:r>
        <w:t>, kolej, pociąg</w:t>
      </w:r>
    </w:p>
    <w:p w14:paraId="6E4B00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E4CA3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6D1E135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5D846A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WLWK-PLRO113 - Liczba zakupionych jednostek kolejowego taboru pasażerskiego</w:t>
      </w:r>
    </w:p>
    <w:p w14:paraId="451B0C9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WLWK-PLRO116 - Pojemność zakupionych jednostek taboru kolejowego</w:t>
      </w:r>
    </w:p>
    <w:p w14:paraId="39BE14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C2D2B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WLWK-PLRR022 - Liczba osób korzystających z zakupionego lub zmodernizowanego kolejowego taboru pasażerskiego w ciągu roku</w:t>
      </w:r>
    </w:p>
    <w:p w14:paraId="7BDDA1B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WLWK-RCR096 - Ludność odnosząca korzyści ze środków ochrony przed </w:t>
      </w:r>
      <w:proofErr w:type="spellStart"/>
      <w:r>
        <w:t>ryzykami</w:t>
      </w:r>
      <w:proofErr w:type="spellEnd"/>
      <w:r>
        <w:t xml:space="preserve"> naturalnymi niezwiązanymi z klimatem oraz </w:t>
      </w:r>
      <w:proofErr w:type="spellStart"/>
      <w:r>
        <w:t>ryzykami</w:t>
      </w:r>
      <w:proofErr w:type="spellEnd"/>
      <w:r>
        <w:t xml:space="preserve"> związanymi z działalnością człowieka</w:t>
      </w:r>
    </w:p>
    <w:p w14:paraId="009160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4211DC3"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2" w:name="_Toc233718120"/>
      <w:r>
        <w:rPr>
          <w:rFonts w:ascii="Calibri" w:hAnsi="Calibri" w:cs="Calibri"/>
          <w:sz w:val="32"/>
        </w:rPr>
        <w:t>Działanie FEPM.12.03 Bezpieczne systemy informatyczne</w:t>
      </w:r>
      <w:bookmarkEnd w:id="82"/>
    </w:p>
    <w:p w14:paraId="657FAAE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DCBC5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EFRR/FS.CP3.III - Rozwój odpornej infrastruktury obronnej, przy priorytetowym traktowaniu infrastruktury podwójnego zastosowania, w tym w celu wspierania mobilności wojskowej w Unii, oraz zwiększanie gotowości cywilnej</w:t>
      </w:r>
    </w:p>
    <w:p w14:paraId="3D5502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14E18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12 000 000,00</w:t>
      </w:r>
    </w:p>
    <w:p w14:paraId="2C0F00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6950C7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132 - Wyposażenie i dostawy o krytycznym znaczeniu niezbędne do zaradzenia sytuacji nadzwyczajnej</w:t>
      </w:r>
    </w:p>
    <w:p w14:paraId="2F0B53F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0A1AF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 xml:space="preserve">W ramach Działania wspierane będą projekty, których celem jest poprawa odporności regionalnego systemu </w:t>
      </w:r>
      <w:proofErr w:type="spellStart"/>
      <w:r>
        <w:t>cyberbezpieczeństwa</w:t>
      </w:r>
      <w:proofErr w:type="spellEnd"/>
      <w:r>
        <w:t xml:space="preserve"> oraz zwiększenie gotowości cywilnej. Przedmiotem projektów realizowanych w sposób kompleksowy i koordynowany przez Samorząd Województwa Pomorskiego, będą wyłącznie elementy przedsięwzięcia strategicznego pn. „</w:t>
      </w:r>
      <w:proofErr w:type="spellStart"/>
      <w:r>
        <w:t>Cyber</w:t>
      </w:r>
      <w:proofErr w:type="spellEnd"/>
      <w:r>
        <w:t>-Pomorze 2030” wpisanego do Regionalnego Programu Strategicznego w zakresie mobilności i komunikacji.</w:t>
      </w:r>
      <w:r>
        <w:br/>
      </w:r>
      <w:r>
        <w:br/>
        <w:t>Typ projektu:</w:t>
      </w:r>
      <w:r>
        <w:br/>
        <w:t>Wzmocnienie bezpieczeństwa systemów informacyjnych, w tym informatycznych w Urzędzie Marszałkowskim Województwa Pomorskiego oraz samorządowych jednostkach organizacyjnych województwa pomorskiego, na który składają się m.in. następujące zadania:</w:t>
      </w:r>
      <w:r>
        <w:br/>
        <w:t>a. modernizacja infrastruktury sieciowej i zakup sprzętu (urządzeń), w tym na potrzeby rozwiązań hybrydowych, łączących fizyczne serwery z chmurą;</w:t>
      </w:r>
      <w:r>
        <w:br/>
        <w:t>b. modernizacja lub zakup systemów zapewniających bezpieczeństwo informatyczne;</w:t>
      </w:r>
      <w:r>
        <w:br/>
        <w:t>c. zakup niezbędnego oprogramowania i usług;</w:t>
      </w:r>
      <w:r>
        <w:br/>
        <w:t xml:space="preserve">d. podniesienie kompetencji pracowników w zakresie </w:t>
      </w:r>
      <w:proofErr w:type="spellStart"/>
      <w:r>
        <w:t>cyberbezpieczeństwa</w:t>
      </w:r>
      <w:proofErr w:type="spellEnd"/>
      <w:r>
        <w:t xml:space="preserve"> i ochrony danych;</w:t>
      </w:r>
      <w:r>
        <w:br/>
        <w:t xml:space="preserve">e. wdrożenie norm z zakresu </w:t>
      </w:r>
      <w:proofErr w:type="spellStart"/>
      <w:r>
        <w:t>cyberbezpieczeństwa</w:t>
      </w:r>
      <w:proofErr w:type="spellEnd"/>
      <w:r>
        <w:t>.</w:t>
      </w:r>
      <w:r>
        <w:br/>
      </w:r>
      <w:r>
        <w:br/>
        <w:t>Uzupełniająco możliwe będą również działania:</w:t>
      </w:r>
      <w:r>
        <w:br/>
        <w:t xml:space="preserve">- służące poprawie dostępności cyfrowej i </w:t>
      </w:r>
      <w:proofErr w:type="spellStart"/>
      <w:r>
        <w:t>informacyjno</w:t>
      </w:r>
      <w:proofErr w:type="spellEnd"/>
      <w:r>
        <w:t xml:space="preserve"> – komunikacyjnej w szczególności, w oparciu o projektowanie uniwersalne lub zastosowanie racjonalnego usprawnienia oraz uwzględniające potrzeby osób z niepełnosprawnościami,</w:t>
      </w:r>
      <w:r>
        <w:br/>
        <w:t>- mające na celu fizyczne zabezpieczenie infrastruktury lub zabezpieczanie przed zanikiem zasilania.</w:t>
      </w:r>
      <w:r>
        <w:br/>
      </w:r>
      <w:r>
        <w:br/>
        <w:t>Najważniejsze warunki realizacji projektu:</w:t>
      </w:r>
      <w:r>
        <w:br/>
        <w:t xml:space="preserve">1. Podstawą określenia zakresu projektu będą ustalenia obowiązkowego audytu </w:t>
      </w:r>
      <w:proofErr w:type="spellStart"/>
      <w:r>
        <w:t>cyberbezpieczeństwa</w:t>
      </w:r>
      <w:proofErr w:type="spellEnd"/>
      <w:r>
        <w:t xml:space="preserve"> i ochrony danych oraz zgodności z przepisami prawa dotyczącymi </w:t>
      </w:r>
      <w:proofErr w:type="spellStart"/>
      <w:r>
        <w:t>cyberbezpieczeństwa</w:t>
      </w:r>
      <w:proofErr w:type="spellEnd"/>
      <w:r>
        <w:t>.</w:t>
      </w:r>
      <w:r>
        <w:br/>
        <w:t xml:space="preserve">2. Interwencja powinna prowadzić do wdrożenia przez podmioty wymagań wskazanych w ustawie o krajowym systemie </w:t>
      </w:r>
      <w:proofErr w:type="spellStart"/>
      <w:r>
        <w:t>cyberbezpieczeństwa</w:t>
      </w:r>
      <w:proofErr w:type="spellEnd"/>
      <w:r>
        <w:t xml:space="preserve"> (Dz.U z 2018 r., poz. 1560).</w:t>
      </w:r>
      <w:r>
        <w:br/>
        <w:t>3. Realizowane projekty muszą wpisywać się w działania, mające na celu zbudowanie systemu ochrony ludności i obrony cywilnej przed zagrożeniami wskazane w Programie Ochrony Ludności i Obrony Cywilnej na lata 2025-2026 oraz Wojewódzkim Planie Zarządzania Kryzysowego z załącznikami (lub ich późniejszych aktualizacji), co zostanie potwierdzone stosowną opinią wojewody.</w:t>
      </w:r>
      <w:r>
        <w:br/>
        <w:t>4. W przypadku, gdy wspierane inwestycje będą miały charakter wojskowy lub obronny, w tym podwójnego zastosowania, muszą spełniać warunki określone w Rozporządzeniu Wykonawczym Komisji (UE) 2021/1328 z dnia 10 sierpnia 2021 r., określającym wymogi dotyczące infrastruktury mające zastosowanie do niektórych kategorii działań związanych z infrastrukturą podwójnego zastosowania i podlegają opiniowaniu przez właściwy organ państwa.</w:t>
      </w:r>
      <w:r>
        <w:br/>
        <w:t>5. Koszty pośrednie w projekcie są niekwalifikowalne.</w:t>
      </w:r>
      <w:r>
        <w:br/>
        <w:t xml:space="preserve">6. Projekty na każdym etapie realizacji inwestycji muszą zapewnić poszanowanie praw podstawowych oraz przestrzeganie Karty praw podstawowych Unii Europejskiej i być zgodne z zasadami horyzontalnymi </w:t>
      </w:r>
      <w:r>
        <w:lastRenderedPageBreak/>
        <w:t>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3 (iii).</w:t>
      </w:r>
      <w:r>
        <w:br/>
      </w:r>
      <w:r>
        <w:br/>
        <w:t xml:space="preserve">Ukierunkowanie terytorialne: </w:t>
      </w:r>
      <w:r>
        <w:br/>
        <w:t>Obszar całego województwa.</w:t>
      </w:r>
    </w:p>
    <w:p w14:paraId="35CA603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FDAC6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76FFC0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C7B63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49582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6AE3A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44FBAD4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633C5E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B3BF6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66B6B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320FB9E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05A85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BD03D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0EC2C37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0D05D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49FF2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7716EF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5F8E7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8D233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2FD9B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ochrony zdrowia, Instytucje wspierające biznes, Przedsiębiorstwa realizujące cele publiczne, Służby publiczne</w:t>
      </w:r>
    </w:p>
    <w:p w14:paraId="464BB09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60C28D6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 Instytucje integracji i pomocy społecznej, Instytucje kultury, Instytucje otoczenia biznesu, Instytucje rynku pracy, Jednostki organizacyjne działające w imieniu jednostek samorządu terytorialnego, Jednostki Samorządu Terytorialnego, Niepubliczne zakłady opieki zdrowotnej, Organizatorzy i operatorzy publicznego transportu zbiorowego, Podmioty świadczące usługi publiczne w ramach realizacji obowiązków własnych jednostek samorządu terytorialnego, Przedsiębiorstwa kolejowych przewozów pasażerskich, Publiczne zakłady opieki zdrowotnej, Szkoły i inne placówki systemu oświaty, Zarządcy dróg publicznych</w:t>
      </w:r>
    </w:p>
    <w:p w14:paraId="22B6E47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5D6740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instytucje i przedsiębiorstwa publiczne, mieszkańcy korzystający ze wspartej infrastruktury, podmioty kluczowe dla zapewnienia </w:t>
      </w:r>
      <w:proofErr w:type="spellStart"/>
      <w:r>
        <w:t>cyberbezpieczeństwa</w:t>
      </w:r>
      <w:proofErr w:type="spellEnd"/>
    </w:p>
    <w:p w14:paraId="5D0F6E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4208BD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bezpieczeństwo, </w:t>
      </w:r>
      <w:proofErr w:type="spellStart"/>
      <w:r>
        <w:t>cyberbezpieczeństwo</w:t>
      </w:r>
      <w:proofErr w:type="spellEnd"/>
      <w:r>
        <w:t xml:space="preserve">, </w:t>
      </w:r>
      <w:proofErr w:type="spellStart"/>
      <w:r>
        <w:t>cyfrowa_administracja</w:t>
      </w:r>
      <w:proofErr w:type="spellEnd"/>
      <w:r>
        <w:t>, e-urząd</w:t>
      </w:r>
    </w:p>
    <w:p w14:paraId="5FA275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6819B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w:t>
      </w:r>
    </w:p>
    <w:p w14:paraId="65299B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83BAAD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7415CD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37C679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WLWK-PLRO014 - Liczba podmiotów wspartych w zakresie </w:t>
      </w:r>
      <w:proofErr w:type="spellStart"/>
      <w:r>
        <w:t>cyberbezpieczeństwa</w:t>
      </w:r>
      <w:proofErr w:type="spellEnd"/>
    </w:p>
    <w:p w14:paraId="569E774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851AD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WLWK-RCR096 - Ludność odnosząca korzyści ze środków ochrony przed </w:t>
      </w:r>
      <w:proofErr w:type="spellStart"/>
      <w:r>
        <w:t>ryzykami</w:t>
      </w:r>
      <w:proofErr w:type="spellEnd"/>
      <w:r>
        <w:t xml:space="preserve"> naturalnymi niezwiązanymi z klimatem oraz </w:t>
      </w:r>
      <w:proofErr w:type="spellStart"/>
      <w:r>
        <w:t>ryzykami</w:t>
      </w:r>
      <w:proofErr w:type="spellEnd"/>
      <w:r>
        <w:t xml:space="preserve"> związanymi z działalnością człowieka</w:t>
      </w:r>
    </w:p>
    <w:p w14:paraId="108B9C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70AFD33"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3" w:name="_Toc233718121"/>
      <w:r>
        <w:rPr>
          <w:rFonts w:ascii="Calibri" w:hAnsi="Calibri" w:cs="Calibri"/>
          <w:sz w:val="32"/>
        </w:rPr>
        <w:t>Działanie FEPM.12.04 Bezpieczna infrastruktura ochrony ludności</w:t>
      </w:r>
      <w:bookmarkEnd w:id="83"/>
    </w:p>
    <w:p w14:paraId="5BA065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35416B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EFRR/FS.CP3.III - Rozwój odpornej infrastruktury obronnej, przy priorytetowym traktowaniu infrastruktury podwójnego zastosowania, w tym w celu wspierania mobilności wojskowej w Unii, oraz zwiększanie gotowości cywilnej</w:t>
      </w:r>
    </w:p>
    <w:p w14:paraId="3BF7B2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8994A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29 405 223,00</w:t>
      </w:r>
    </w:p>
    <w:p w14:paraId="1BC647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0ACD7D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197 - Ochrona infrastruktury krytycznej</w:t>
      </w:r>
    </w:p>
    <w:p w14:paraId="21E0FBC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F2866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W ramach Działania wspierane będą projekty, których celem jest zwiększenie odporności systemu ochrony zdrowia i gwarantujące dostęp do świadczeń medycznych w trudnych warunkach, zabezpieczenie miejsc schronienia dla ludności oraz zapewnienie możliwości funkcjonowania służb ratowniczych w sytuacjach kryzysowych.</w:t>
      </w:r>
      <w:r>
        <w:br/>
      </w:r>
      <w:r>
        <w:br/>
        <w:t>Typ projektu:</w:t>
      </w:r>
      <w:r>
        <w:br/>
        <w:t>Kompleksowe wsparcie ciągłości funkcjonowania szpitali poprzez:</w:t>
      </w:r>
      <w:r>
        <w:br/>
        <w:t xml:space="preserve">a. budowę, przebudowę, rozbudowę, remont infrastruktury szpitali w zakresie przystosowania obiektów do funkcjonowania w sytuacjach kryzysowych, w tym m.in. przygotowanie miejsc schronienia dla personelu i pacjentów, dostosowanie </w:t>
      </w:r>
      <w:proofErr w:type="spellStart"/>
      <w:r>
        <w:t>sal</w:t>
      </w:r>
      <w:proofErr w:type="spellEnd"/>
      <w:r>
        <w:t xml:space="preserve"> operacyjnych i pomieszczeń do nieprzerwanej działalności medycznej, korytarzy ewakuacji;</w:t>
      </w:r>
      <w:r>
        <w:br/>
        <w:t>b. budowę, przebudowę, rozbudowę systemów dekontaminacji i izolacji epidemiologicznej, w tym dostosowanie pomieszczeń i zakup urządzeń;</w:t>
      </w:r>
      <w:r>
        <w:br/>
        <w:t>c. budowę, rozbudowę lub przebudowę rezerwowych systemów poboru, uzdatniania i magazynowania wody;</w:t>
      </w:r>
      <w:r>
        <w:br/>
        <w:t xml:space="preserve">d. budowę lub rozbudowę systemów </w:t>
      </w:r>
      <w:proofErr w:type="spellStart"/>
      <w:r>
        <w:t>autobilansowania</w:t>
      </w:r>
      <w:proofErr w:type="spellEnd"/>
      <w:r>
        <w:t xml:space="preserve"> energii, umożliwiających zapewnienie ciągłości zasilania infrastruktury szpitala, w szczególności poprzez zastosowanie lokalnych źródeł OZE, magazynów energii, układów samoczynnego przełączania zasilania oraz źródeł rezerwowych (np. agregatów prądotwórczych), a także urządzeń i systemów sterowania, pomiaru i komunikacji, niezbędnych do wytwarzania, magazynowania oraz dystrybucji energii w układzie lokalnym;</w:t>
      </w:r>
      <w:r>
        <w:br/>
        <w:t>e. modernizację i zakup specjalistycznej aparatury medycznej, sprzętu medycznego, urządzeń oraz wyposażenia na potrzeby oddziałów ratunkowych, oddziałów urazowych oraz zespołów ratownictwa medycznego.</w:t>
      </w:r>
      <w:r>
        <w:br/>
      </w:r>
      <w:r>
        <w:br/>
        <w:t>Najważniejsze warunki realizacji projektu:</w:t>
      </w:r>
      <w:r>
        <w:br/>
        <w:t>1. Przedmiotem interwencji realizowanej w sposób koordynowany przez Samorząd Województwa Pomorskiego, będą wyłącznie inwestycje stanowiące elementy przedsięwzięcia strategicznego pn. „Jakość i bezpieczeństwo w podmiotach leczniczych” wskazanego w Regionalnym Programie Strategicznym w zakresie bezpieczeństwa zdrowotnego i wrażliwości społecznej.</w:t>
      </w:r>
      <w:r>
        <w:br/>
        <w:t>2. Realizowane projekty muszą wpisywać się w działania mające na celu zbudowanie systemu ochrony ludności i obrony cywilnej przed zagrożeniami wskazane w Programie Ochrony Ludności i Obrony Cywilnej na lata 2025-2026 oraz Wojewódzkim Planie Zarządzania Kryzysowego z załącznikami (lub ich późniejszych aktualizacji), co zostanie potwierdzone stosowną opinią wojewody.</w:t>
      </w:r>
      <w:r>
        <w:br/>
        <w:t>3. Koszty pośrednie w projekcie są niekwalifikowalne.</w:t>
      </w:r>
      <w:r>
        <w:br/>
        <w:t xml:space="preserve">4. W zakresie uzasadnionym przedmiotem projektu, wsparcie mogą otrzymać projekty posiadające </w:t>
      </w:r>
      <w:r>
        <w:lastRenderedPageBreak/>
        <w:t>pozytywną opinię o celowości inwestycji, o której mowa w ustawie z dnia 27.08.2004 r. o świadczeniach opieki zdrowotnej finansowanych ze środków publicznych (tj. Dz.U. z 2022 r. poz. 2561).</w:t>
      </w:r>
      <w:r>
        <w:br/>
        <w:t>5. Projekty, na każdym etapie realizacji inwestycji, muszą zapewnić poszanowanie praw podstawowych oraz przestrzeganie Karty praw podstawowych Unii Europejskiej i być zgodne z zasadami horyzontalnymi dotyczącymi:</w:t>
      </w:r>
      <w:r>
        <w:br/>
        <w:t>- równości kobiet i mężczyzn,</w:t>
      </w:r>
      <w:r>
        <w:br/>
        <w:t>- zapobiegania wszelkiej dyskryminacji,</w:t>
      </w:r>
      <w:r>
        <w:br/>
        <w:t>- zapewnienia dostępności dla osób o ograniczonej mobilności oraz z niepełnosprawnościami,</w:t>
      </w:r>
      <w:r>
        <w:br/>
        <w:t>- wspierania zrównoważonego rozwoju, z uwzględnieniem zasady „nie czyń poważnych szkód” (DNSH),</w:t>
      </w:r>
      <w:r>
        <w:br/>
        <w:t xml:space="preserve">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3 (iii).</w:t>
      </w:r>
      <w:r>
        <w:br/>
      </w:r>
      <w:r>
        <w:br/>
        <w:t xml:space="preserve">Ukierunkowanie terytorialne: </w:t>
      </w:r>
      <w:r>
        <w:br/>
        <w:t>Obszar całego województwa.</w:t>
      </w:r>
    </w:p>
    <w:p w14:paraId="5BEE28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A98A7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D577C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044D6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BE2A68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11C6D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3AA95D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E6AFEF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39C467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EC4946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167E6F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B8225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AE022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239B275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23FED9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98ACF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1D4C7DE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A85D6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1B75D0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1C488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Służby publiczne</w:t>
      </w:r>
    </w:p>
    <w:p w14:paraId="3BAA7D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6AE90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organizacyjne działające w imieniu jednostek samorządu terytorialnego, Jednostki Samorządu Terytorialnego, Niepubliczne zakłady opieki zdrowotnej, Publiczne zakłady opieki zdrowotnej</w:t>
      </w:r>
    </w:p>
    <w:p w14:paraId="41DE9B7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13FFF5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mieszkańcy korzystający ze wspartej infrastruktury</w:t>
      </w:r>
    </w:p>
    <w:p w14:paraId="5D7F1EE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0D1F9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bezpieczeństwo, dual-</w:t>
      </w:r>
      <w:proofErr w:type="spellStart"/>
      <w:r>
        <w:t>use</w:t>
      </w:r>
      <w:proofErr w:type="spellEnd"/>
      <w:r>
        <w:t>, ewakuacja, ratownictwo, szpitale</w:t>
      </w:r>
    </w:p>
    <w:p w14:paraId="42675F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2D694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4D0DE68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95276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WLWK-PLRO133 - Liczba wspartych podmiotów wykonujących działalność leczniczą </w:t>
      </w:r>
    </w:p>
    <w:p w14:paraId="5B925CD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8FF91C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WLWK-RCR096 - Ludność odnosząca korzyści ze środków ochrony przed </w:t>
      </w:r>
      <w:proofErr w:type="spellStart"/>
      <w:r>
        <w:t>ryzykami</w:t>
      </w:r>
      <w:proofErr w:type="spellEnd"/>
      <w:r>
        <w:t xml:space="preserve"> naturalnymi niezwiązanymi z klimatem oraz </w:t>
      </w:r>
      <w:proofErr w:type="spellStart"/>
      <w:r>
        <w:t>ryzykami</w:t>
      </w:r>
      <w:proofErr w:type="spellEnd"/>
      <w:r>
        <w:t xml:space="preserve"> związanymi z działalnością człowieka</w:t>
      </w:r>
    </w:p>
    <w:p w14:paraId="1F8816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42C95283"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84" w:name="_Toc233718122"/>
      <w:r>
        <w:rPr>
          <w:rFonts w:ascii="Calibri" w:hAnsi="Calibri" w:cs="Calibri"/>
          <w:i w:val="0"/>
          <w:sz w:val="32"/>
        </w:rPr>
        <w:t>Priorytet FEPM.13 Fundusze europejskie dla zwiększania dostępu do przystępnych cenowo i zrównoważonych mieszkań na Pomorzu</w:t>
      </w:r>
      <w:bookmarkEnd w:id="84"/>
    </w:p>
    <w:p w14:paraId="406F423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74BC43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00B27CF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5A700E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17D712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30F2D2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6E7BB58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1AF10F0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POMORSKIE</w:t>
      </w:r>
    </w:p>
    <w:p w14:paraId="2CD994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3221AA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23 440 000,00</w:t>
      </w:r>
    </w:p>
    <w:p w14:paraId="50890C2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34A435A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23 440 000,00</w:t>
      </w:r>
    </w:p>
    <w:p w14:paraId="1AAACF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25F9D69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7CAACCE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F839688"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5" w:name="_Toc233718123"/>
      <w:r>
        <w:rPr>
          <w:rFonts w:ascii="Calibri" w:hAnsi="Calibri" w:cs="Calibri"/>
          <w:sz w:val="32"/>
        </w:rPr>
        <w:t>Działanie FEPM.13.01 Infrastruktura dostępnych cenowo mieszkań</w:t>
      </w:r>
      <w:bookmarkEnd w:id="85"/>
    </w:p>
    <w:p w14:paraId="3632A65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02518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EFRR.CP4.VII - Wspieranie dostępu do przystępnych cenowo i zrównoważonych mieszkań</w:t>
      </w:r>
    </w:p>
    <w:p w14:paraId="3A1C45E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9B21EB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23 440 000,00</w:t>
      </w:r>
    </w:p>
    <w:p w14:paraId="7151E32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D83DB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126 - Infrastruktura mieszkaniowa (inna niż dla migrantów, uchodźców i osób objętych ochroną międzynarodową lub ubiegających się o nią)</w:t>
      </w:r>
    </w:p>
    <w:p w14:paraId="769828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65B57C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poprawa dostępu do przystępnych cenowo mieszkań komunalnych i społecznych, przy jednoczesnym zapewnieniu zgodności budynków ze standardami wysokiej efektywności energetycznej. Planowane wsparcie będzie stanowić elementy przedsięwzięcia strategicznego zdefiniowanego w Regionalnym Programie Strategicznym (RPS) w zakresie bezpieczeństwa zdrowotnego i wrażliwości społecznej pn. „Zintegrowany rozwój infrastruktury i usług społecznych w województwie pomorskim”.</w:t>
      </w:r>
      <w:r>
        <w:br/>
      </w:r>
      <w:r>
        <w:br/>
        <w:t>Typ projektu:</w:t>
      </w:r>
      <w:r>
        <w:br/>
        <w:t>Budowa nowych wielorodzinnych budynków mieszkalnych na cele przystępnych cenowo mieszkań komunalnych i społecznych.</w:t>
      </w:r>
      <w:r>
        <w:br/>
      </w:r>
      <w:r>
        <w:br/>
        <w:t>Uzupełniająco możliwe będą również:</w:t>
      </w:r>
      <w:r>
        <w:br/>
        <w:t>a. działania zapewniające dostępność, w tym osobom ze specjalnymi potrzebami, m.in. osobom z niepełnosprawnościami;</w:t>
      </w:r>
      <w:r>
        <w:br/>
        <w:t xml:space="preserve">b. działania sprzyjające adaptacji do zmian klimatu poprzez zastosowanie błękitno - zielonej </w:t>
      </w:r>
      <w:r>
        <w:lastRenderedPageBreak/>
        <w:t>infrastruktury, np. zielone dachy, zielone ściany, ogrody deszczowe itp.</w:t>
      </w:r>
      <w:r>
        <w:br/>
      </w:r>
      <w:r>
        <w:br/>
        <w:t>Ponadto, jako element niekwalifikowalny, zalecane jest zagospodarowanie terenu, w szczególności nasadzenia zieleni, elementy małej architektury.</w:t>
      </w:r>
      <w:r>
        <w:br/>
      </w:r>
      <w:r>
        <w:br/>
        <w:t>Najważniejsze warunki realizacji projektu:</w:t>
      </w:r>
      <w:r>
        <w:br/>
        <w:t>1. Uprawnione do ubiegania się o dofinasowanie będą wyłącznie gminy miejskie, miejsko - wiejskie oraz działające na ich obszarach Towarzystwa Budownictwa Społecznego (TBS) lub Społeczne Inicjatywy Mieszkaniowe (SIM), w których ww. gminy posiadają swoje udziały.</w:t>
      </w:r>
      <w:r>
        <w:br/>
        <w:t>2. Przez przystępne cenowo i zrównoważone mieszkania rozumie się lokale w zasobach komunalnych gmin oraz mieszkania społeczne (czynszowe), które spełniają wymogi definicji, zawarte w pkt 2 załącznika do Decyzji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w:t>
      </w:r>
      <w:r>
        <w:br/>
        <w:t>3. Przystępność cenowa mieszkania oznacza w szczególności, że jego koszty utrzymania nie spowodują przeciążenia budżetu domowego, tj. w skali miesiąca nie przekroczą 30% sumy dochodów netto wszystkich członków gospodarstwa domowego. Kwoty maksymalnych czynszów lokali mieszkalnych w nowopowstałych budynkach ustalone będą w odpowiednich uchwałach rady gminy/miasta z uwzględnieniem wysokości dochodu przypadającego na członka gospodarstwa domowego.</w:t>
      </w:r>
      <w:r>
        <w:br/>
        <w:t>4. Inwestycje muszą być zgodne z Dyrektywą Parlamentu Europejskiego i Rady (UE) 2024/1275 z dnia 24 kwietnia 2024 r. w sprawie charakterystyki energetycznej budynków co oznacza, że wybudowane budynki muszą być budynkami o wysokiej charakterystyce energetycznej (tj. wskaźnik ich rocznego zapotrzebowania na nieodnawialną energię pierwotną EP nie przekroczy wartości 52 kWh/(m2/rok), z zachowaniem ścisłej zgodności z obowiązującymi Warunkami Technicznymi.</w:t>
      </w:r>
      <w:r>
        <w:br/>
        <w:t>5. Wsparcia z FEP nie można łączyć z finansowaniem z państwowego funduszu celowego w ramach Programu Budownictwa Społecznego i Komunalnego obsługiwanego przez Bank Gospodarstwa Krajowego.</w:t>
      </w:r>
      <w:r>
        <w:br/>
        <w:t>6. Koszty pośrednie w projekcie są niekwalifikowalne.</w:t>
      </w:r>
      <w:r>
        <w:br/>
        <w:t>7. Projekty na każdym etapie realizacji inwestycji muszą zapewnić poszanowanie praw podstawowych oraz przestrzeganie Karty praw podstawowych Unii Europejskiej i być zgodne z zasadami horyzontalnymi dotyczącymi:</w:t>
      </w:r>
      <w:r>
        <w:br/>
        <w:t xml:space="preserve">- równości kobiet i mężczyzn, </w:t>
      </w:r>
      <w:r>
        <w:br/>
        <w:t>- zapobiegania wszelkiej dyskryminacji,</w:t>
      </w:r>
      <w:r>
        <w:br/>
        <w:t>- zapewnienia dostępności dla osób o ograniczonej mobilności oraz z niepełnosprawnościami,</w:t>
      </w:r>
      <w:r>
        <w:br/>
        <w:t xml:space="preserve">- wspierania zrównoważonego rozwoju, z uwzględnieniem zasady „nie czyń poważnych szkód” (DNSH), zgodnie z Wytycznymi </w:t>
      </w:r>
      <w:proofErr w:type="spellStart"/>
      <w:r>
        <w:t>MFiPR</w:t>
      </w:r>
      <w:proofErr w:type="spellEnd"/>
      <w:r>
        <w:t xml:space="preserve"> dotyczącymi realizacji zasad równościowych w ramach funduszy unijnych na lata 2021-2027 oraz zapisami „Analizy spełniania zasady DNSH dla projektu programu Fundusze Europejskie dla Pomorza 2021–2027” w zakresie celu szczegółowego 4 (vii).</w:t>
      </w:r>
      <w:r>
        <w:br/>
      </w:r>
      <w:r>
        <w:br/>
        <w:t>Preferowane będą projekty:</w:t>
      </w:r>
      <w:r>
        <w:br/>
        <w:t xml:space="preserve">1. Realizowane w miastach średnich tracących funkcje </w:t>
      </w:r>
      <w:proofErr w:type="spellStart"/>
      <w:r>
        <w:t>społeczno</w:t>
      </w:r>
      <w:proofErr w:type="spellEnd"/>
      <w:r>
        <w:t xml:space="preserve"> - gospodarcze oraz zagrożonych trwałą </w:t>
      </w:r>
      <w:r>
        <w:lastRenderedPageBreak/>
        <w:t>marginalizacją.</w:t>
      </w:r>
      <w:r>
        <w:br/>
        <w:t>2. Realizowane na zdegradowanych obszarach miejskich objętych gminnym programem rewitalizacji wpisanym do Wykazu prowadzonego przez Instytucję Zarządzającą.</w:t>
      </w:r>
      <w:r>
        <w:br/>
        <w:t>3. Realizowane w miastach, w których liczba wniosków o przydział mieszkania komunalnego przekracza średnią wojewódzką dla miast i gmin miejsko-wiejskich.</w:t>
      </w:r>
      <w:r>
        <w:br/>
        <w:t xml:space="preserve">4. Nawiązujące do koncepcji Nowego Europejskiego </w:t>
      </w:r>
      <w:proofErr w:type="spellStart"/>
      <w:r>
        <w:t>Bauhausu</w:t>
      </w:r>
      <w:proofErr w:type="spellEnd"/>
      <w:r>
        <w:t>.</w:t>
      </w:r>
      <w:r>
        <w:br/>
      </w:r>
      <w:r>
        <w:br/>
        <w:t xml:space="preserve">Ukierunkowanie terytorialne: </w:t>
      </w:r>
      <w:r>
        <w:br/>
        <w:t>Interwencja będzie prowadzona na terenie miast i na obszarach miejskich gmin miejsko - wiejskich województwa pomorskiego.</w:t>
      </w:r>
    </w:p>
    <w:p w14:paraId="3942EBB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759D2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BF8DDF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567F7E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09DB1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CA6ED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(C/2025/8820),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w:t>
      </w:r>
    </w:p>
    <w:p w14:paraId="6AF6DE2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BB4767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7531DBB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4C7F56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finansowanie niepowiązane z kosztami [art. 53(1)(f) CPR]</w:t>
      </w:r>
    </w:p>
    <w:p w14:paraId="561EEB3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B3201D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87E11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277F328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55C171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91AF90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1AD084A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C7E69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895505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337080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w:t>
      </w:r>
    </w:p>
    <w:p w14:paraId="713B846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35436E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Wspólnoty, spółdzielnie mieszkaniowe, TBS i SIM</w:t>
      </w:r>
    </w:p>
    <w:p w14:paraId="20CBC6B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449413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osoby dotknięte ubóstwem i wykluczeniem społecznym, osoby zagrożone ubóstwem lub wykluczeniem społecznym</w:t>
      </w:r>
    </w:p>
    <w:p w14:paraId="7FC3DD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826375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budynki_mieszkalne</w:t>
      </w:r>
      <w:proofErr w:type="spellEnd"/>
      <w:r>
        <w:t xml:space="preserve">, </w:t>
      </w:r>
      <w:proofErr w:type="spellStart"/>
      <w:r>
        <w:t>budynki_wielorodzinne</w:t>
      </w:r>
      <w:proofErr w:type="spellEnd"/>
      <w:r>
        <w:t>, mieszkania</w:t>
      </w:r>
    </w:p>
    <w:p w14:paraId="0D253D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8C0A25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412188C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E89F1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WLWK-RCO065 - Pojemność nowych lub zmodernizowanych lokali socjalnych</w:t>
      </w:r>
    </w:p>
    <w:p w14:paraId="4CF310A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3D245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WLWK-RCR067 - Roczna liczba użytkowników nowych lub zmodernizowanych lokali socjalnych</w:t>
      </w:r>
    </w:p>
    <w:p w14:paraId="54B316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75685F9F" w14:textId="77777777" w:rsidR="003B4404" w:rsidRDefault="00000000">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86" w:name="_Toc233718124"/>
      <w:r>
        <w:rPr>
          <w:rFonts w:ascii="Calibri" w:hAnsi="Calibri" w:cs="Calibri"/>
          <w:i w:val="0"/>
          <w:sz w:val="32"/>
        </w:rPr>
        <w:t>Priorytet FEPM.14 Fundusze europejskie dla kompetentnego Pomorza</w:t>
      </w:r>
      <w:bookmarkEnd w:id="86"/>
    </w:p>
    <w:p w14:paraId="40294B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0B45272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Urząd Marszałkowski Województwa Pomorskiego</w:t>
      </w:r>
    </w:p>
    <w:p w14:paraId="76FB30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1D78B17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3A3E1F8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7C4CD92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CP4 - Europa o silniejszym wymiarze społecznym, bardziej sprzyjająca włączeniu społecznemu i wdrażająca Europejski filar praw socjalnych</w:t>
      </w:r>
    </w:p>
    <w:p w14:paraId="2B32CBB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56BCECC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POMORSKIE</w:t>
      </w:r>
    </w:p>
    <w:p w14:paraId="28D4D0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07559D9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49 750 000,00</w:t>
      </w:r>
    </w:p>
    <w:p w14:paraId="7A8C6F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788CDF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4F58984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4D6CAEA"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7" w:name="_Toc233718125"/>
      <w:r>
        <w:rPr>
          <w:rFonts w:ascii="Calibri" w:hAnsi="Calibri" w:cs="Calibri"/>
          <w:sz w:val="32"/>
        </w:rPr>
        <w:t>Działanie FEPM.14.01 Adaptacyjność pracowników i pracodawców - gotowość na czas kryzysu</w:t>
      </w:r>
      <w:bookmarkEnd w:id="87"/>
    </w:p>
    <w:p w14:paraId="0F3334C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A7D3C0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EFS+.CP4.D - Wspieranie dostosowania pracowników, przedsiębiorstw i przedsiębiorców do zmian, wspieranie aktywnego i zdrowego starzenia się oraz zdrowego i dobrze dostosowanego środowiska pracy, które uwzględnia zagrożenia dla zdrowia</w:t>
      </w:r>
    </w:p>
    <w:p w14:paraId="7174515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661B2C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24 000 000,00</w:t>
      </w:r>
    </w:p>
    <w:p w14:paraId="3D134D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89070C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w:t>
      </w:r>
    </w:p>
    <w:p w14:paraId="484451B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000EE1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 Zwiększenie zdolności adaptacyjnych pracodawców i ich pracowników, przedsiębiorstw i przedsiębiorców na wypadek wystąpienia sytuacji kryzysowych wpływających na gospodarkę i rynek pracy, w szczególności poprzez szkolenia, doradztwo i warsztaty podnoszące umiejętności i/lub kompetencje w następujących obszarach:</w:t>
      </w:r>
      <w:r>
        <w:br/>
        <w:t>a. zapewnienie ciągłości działania w sytuacjach kryzysowych,</w:t>
      </w:r>
      <w:r>
        <w:br/>
        <w:t>b. zagadnienia związane z gotowością cywilną, sektorem przemysłu obronnego oraz technologiami i kompetencjami podwójnego zastosowania.</w:t>
      </w:r>
      <w:r>
        <w:br/>
        <w:t xml:space="preserve">2. Szkolenia i inne formy podnoszenia umiejętności i/lub kompetencji skierowane do pracodawców w sektorze ochrony zdrowia oraz pracowników tego sektora, w szczególności wykonujących zawody medyczne i paramedyczne. Zakres wsparcia obejmie w szczególności działania na rzecz zwiększenia gotowości cywilnej, przygotowujące do skutecznego reagowania i działania w różnego rodzaju sytuacjach </w:t>
      </w:r>
      <w:r>
        <w:lastRenderedPageBreak/>
        <w:t>kryzysowych.</w:t>
      </w:r>
      <w:r>
        <w:br/>
      </w:r>
      <w:r>
        <w:br/>
        <w:t>Najważniejsze warunki realizacji projektów:</w:t>
      </w:r>
      <w:r>
        <w:br/>
        <w:t>Wszystkie działania w ramach celu realizowane będą poza BUR.</w:t>
      </w:r>
      <w:r>
        <w:br/>
        <w:t>Interwencja w ramach celu obejmuje przedsięwzięcia koordynowane i realizowane bezpośrednio przez Samorząd Województwa Pomorskiego (SWP).</w:t>
      </w:r>
      <w:r>
        <w:br/>
      </w:r>
      <w:r>
        <w:br/>
        <w:t>Przedsięwzięcia realizowane bezpośrednio przez SWP mogą być realizowane w formule projektów grantowych (zgodnie z art. 41 ustawy z dnia 28 kwietnia 2022 r. o zasadach realizacji zadań finansowanych ze środków europejskich w perspektywie finansowej 2021-2027).</w:t>
      </w:r>
      <w:r>
        <w:br/>
      </w:r>
      <w:r>
        <w:br/>
        <w:t>Realizowane projekty muszą wpisywać się w działania, mające na celu zbudowanie systemu ochrony ludności i obrony cywilnej przed zagrożeniami wskazane w Programie Ochrony Ludności i Obrony Cywilnej na lata 2025-2026 oraz Wojewódzkim Planie Zarządzania Kryzysowego z załącznikami (lub ich późniejszych aktualizacji).</w:t>
      </w:r>
      <w:r>
        <w:br/>
      </w:r>
      <w:r>
        <w:br/>
        <w:t>Ukierunkowanie terytorialne:</w:t>
      </w:r>
      <w:r>
        <w:br/>
        <w:t>Interwencja będzie prowadzona na terenie całego województwa.</w:t>
      </w:r>
    </w:p>
    <w:p w14:paraId="3EBAE32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2A990F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E29FDC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BFAD80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313D3D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57719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1517AEF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8A0D67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5D50295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74E921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4C488CD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65035A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E2712D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5C09E33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5FC36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ED70B6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ADD138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E424FB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0F847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FEDA29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A82C50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5CE9A4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0200863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Grupa docelowa</w:t>
      </w:r>
    </w:p>
    <w:p w14:paraId="692A5E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pracodawcy, pracownicy, przedsiębiorcy</w:t>
      </w:r>
    </w:p>
    <w:p w14:paraId="197353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85D2926"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adaptacyjność, bezpieczeństwo, </w:t>
      </w:r>
      <w:proofErr w:type="spellStart"/>
      <w:r>
        <w:t>cyberbezpieczeństwo</w:t>
      </w:r>
      <w:proofErr w:type="spellEnd"/>
      <w:r>
        <w:t>, dokształcanie, dual-</w:t>
      </w:r>
      <w:proofErr w:type="spellStart"/>
      <w:r>
        <w:t>use</w:t>
      </w:r>
      <w:proofErr w:type="spellEnd"/>
      <w:r>
        <w:t xml:space="preserve">, </w:t>
      </w:r>
      <w:proofErr w:type="spellStart"/>
      <w:r>
        <w:t>kadry_medyczne</w:t>
      </w:r>
      <w:proofErr w:type="spellEnd"/>
      <w:r>
        <w:t xml:space="preserve">, </w:t>
      </w:r>
      <w:proofErr w:type="spellStart"/>
      <w:r>
        <w:t>kadry_okołomedyczne</w:t>
      </w:r>
      <w:proofErr w:type="spellEnd"/>
      <w:r>
        <w:t xml:space="preserve">, kompetencje, </w:t>
      </w:r>
      <w:proofErr w:type="spellStart"/>
      <w:r>
        <w:t>kształcenie_kadr</w:t>
      </w:r>
      <w:proofErr w:type="spellEnd"/>
      <w:r>
        <w:t xml:space="preserve">, </w:t>
      </w:r>
      <w:proofErr w:type="spellStart"/>
      <w:r>
        <w:t>zarządzanie_kryzysowe</w:t>
      </w:r>
      <w:proofErr w:type="spellEnd"/>
    </w:p>
    <w:p w14:paraId="29007D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2E824E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6EDD7C0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1ECE46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380309A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79520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5F0DE05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WLWK-EECO18 - Liczba objętych wsparciem podmiotów administracji publicznej lub służb publicznych na szczeblu krajowym, regionalnym lub lokalnym</w:t>
      </w:r>
    </w:p>
    <w:p w14:paraId="326448C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4C4854E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DEE09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WLWK-PLAGO01 - Liczba osób objętych wsparciem w dziedzinie gotowości cywilnej, w przemyśle obronnym lub dziedzinie </w:t>
      </w:r>
      <w:proofErr w:type="spellStart"/>
      <w:r>
        <w:t>cyberbezpieczeństwa</w:t>
      </w:r>
      <w:proofErr w:type="spellEnd"/>
    </w:p>
    <w:p w14:paraId="7FF3DB3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492DF7F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38EAC0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136B491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15DFAD1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0FFBB2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WLWK-PLAGCR01 - Liczba osób, które podniosły umiejętności, lub kompetencje lub nabyły kwalifikacje w dziedzinie gotowości cywilnej, w przemyśle obronnym lub dziedzinie </w:t>
      </w:r>
      <w:proofErr w:type="spellStart"/>
      <w:r>
        <w:t>cyberbezpieczeństwa</w:t>
      </w:r>
      <w:proofErr w:type="spellEnd"/>
    </w:p>
    <w:p w14:paraId="2DBC57D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D825FD8" w14:textId="77777777" w:rsidR="003B4404" w:rsidRDefault="00000000">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8" w:name="_Toc233718126"/>
      <w:r>
        <w:rPr>
          <w:rFonts w:ascii="Calibri" w:hAnsi="Calibri" w:cs="Calibri"/>
          <w:sz w:val="32"/>
        </w:rPr>
        <w:t>Działanie FEPM.14.02 Edukacja ogólna i zawodowa - gotowość na czas kryzysu</w:t>
      </w:r>
      <w:bookmarkEnd w:id="88"/>
    </w:p>
    <w:p w14:paraId="7DA3B6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CA35F6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728F4B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E572F9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25 750 000,00</w:t>
      </w:r>
    </w:p>
    <w:p w14:paraId="71C8DA7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171ECC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4A94AD1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4C1F4D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 xml:space="preserve">1. Szkolenia i inne formy zdobywania i podnoszenia kompetencji/kwalifikacji dla sektora przemysłu </w:t>
      </w:r>
      <w:r>
        <w:lastRenderedPageBreak/>
        <w:t>obronnego i podwójnego zastosowania, zgodnie ze zdiagnozowanymi potrzebami rynku pracy, skierowane do uczniów szkół ponadpodstawowych (w szczególności zawodowych).</w:t>
      </w:r>
      <w:r>
        <w:br/>
        <w:t xml:space="preserve">2. Szkolenia/kursy dla uczniów i kadry szkół ponadpodstawowych w obszarach związanych z gotowością cywilną, </w:t>
      </w:r>
      <w:proofErr w:type="spellStart"/>
      <w:r>
        <w:t>cyberbezpieczeństwem</w:t>
      </w:r>
      <w:proofErr w:type="spellEnd"/>
      <w:r>
        <w:t xml:space="preserve"> i ratownictwem medycznym.</w:t>
      </w:r>
      <w:r>
        <w:br/>
      </w:r>
      <w:r>
        <w:br/>
        <w:t>Najważniejsze warunki realizacji projektów:</w:t>
      </w:r>
      <w:r>
        <w:br/>
        <w:t>Działania w ramach typu projektu 1 realizowane będą we współpracy z pracodawcami i/lub ich organizacjami.</w:t>
      </w:r>
      <w:r>
        <w:br/>
        <w:t>Interwencja w ramach celu obejmuje przedsięwzięcia koordynowane i realizowane bezpośrednio przez Samorząd Województwa Pomorskiego (SWP).</w:t>
      </w:r>
      <w:r>
        <w:br/>
      </w:r>
      <w:r>
        <w:br/>
        <w:t>Przedsięwzięcia realizowane bezpośrednio przez SWP mogą być realizowane w formule projektów grantowych (zgodnie z art. 41 ustawy z dnia 28 kwietnia 2022 r. o zasadach realizacji zadań finansowanych ze środków europejskich w perspektywie finansowej 2021-2027).</w:t>
      </w:r>
      <w:r>
        <w:br/>
      </w:r>
      <w:r>
        <w:br/>
        <w:t>Realizowane projekty muszą wpisywać się w działania, mające na celu zbudowanie systemu ochrony ludności i obrony cywilnej przed zagrożeniami wskazane w Programie Ochrony Ludności i Obrony Cywilnej na lata 2025-2026 oraz Wojewódzkim Planie Zarządzania Kryzysowego z załącznikami (lub ich późniejszych aktualizacji).</w:t>
      </w:r>
      <w:r>
        <w:br/>
      </w:r>
      <w:r>
        <w:br/>
        <w:t>Ukierunkowanie terytorialne:</w:t>
      </w:r>
      <w:r>
        <w:br/>
        <w:t>Interwencja będzie prowadzona na terenie całego województwa.</w:t>
      </w:r>
    </w:p>
    <w:p w14:paraId="5FD9FA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86ADA2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640277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635FE0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005E520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D7E362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2DEF6A6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4D2C90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35775E9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F75D9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2720E2A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3A43C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EACCD3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w:t>
      </w:r>
      <w:proofErr w:type="spellStart"/>
      <w:r>
        <w:rPr>
          <w:b/>
        </w:rPr>
        <w:t>financing</w:t>
      </w:r>
      <w:proofErr w:type="spellEnd"/>
      <w:r>
        <w:rPr>
          <w:b/>
        </w:rPr>
        <w:t xml:space="preserve"> (%)</w:t>
      </w:r>
    </w:p>
    <w:p w14:paraId="0649CCD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844125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6819E2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59E12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C29E6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7E8497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FB4087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8B5EC2F"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632CC4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Partnerzy społeczni, Przedsiębiorstwa, Przedsiębiorstwa realizujące cele publiczne, Służby publiczne</w:t>
      </w:r>
    </w:p>
    <w:p w14:paraId="15D457F4"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E3EE51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cyberbezpieczeństwo</w:t>
      </w:r>
      <w:proofErr w:type="spellEnd"/>
      <w:r>
        <w:t xml:space="preserve">, </w:t>
      </w:r>
      <w:proofErr w:type="spellStart"/>
      <w:r>
        <w:t>dopasowanie_do_rynku_pracy</w:t>
      </w:r>
      <w:proofErr w:type="spellEnd"/>
      <w:r>
        <w:t>, dual-</w:t>
      </w:r>
      <w:proofErr w:type="spellStart"/>
      <w:r>
        <w:t>use</w:t>
      </w:r>
      <w:proofErr w:type="spellEnd"/>
      <w:r>
        <w:t xml:space="preserve">, edukacja, </w:t>
      </w:r>
      <w:proofErr w:type="spellStart"/>
      <w:r>
        <w:t>kształcenie_kadr</w:t>
      </w:r>
      <w:proofErr w:type="spellEnd"/>
      <w:r>
        <w:t xml:space="preserve">, </w:t>
      </w:r>
      <w:proofErr w:type="spellStart"/>
      <w:r>
        <w:t>kształcenie_zawodowe</w:t>
      </w:r>
      <w:proofErr w:type="spellEnd"/>
      <w:r>
        <w:t xml:space="preserve">, szkolenia, </w:t>
      </w:r>
      <w:proofErr w:type="spellStart"/>
      <w:r>
        <w:t>technologie_cyfrowe</w:t>
      </w:r>
      <w:proofErr w:type="spellEnd"/>
      <w:r>
        <w:t xml:space="preserve">, </w:t>
      </w:r>
      <w:proofErr w:type="spellStart"/>
      <w:r>
        <w:t>technologie_podwójnego_zastosowania</w:t>
      </w:r>
      <w:proofErr w:type="spellEnd"/>
      <w:r>
        <w:t>, warsztaty</w:t>
      </w:r>
    </w:p>
    <w:p w14:paraId="1DE8493A"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34DF8A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114A176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270D5B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https://funduszeuepomorskie.pl/strona/4720-kryteria-wyboru-projektow-zatwierdzone-przez-komitet-monitorujacy</w:t>
      </w:r>
    </w:p>
    <w:p w14:paraId="1DC3744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E513E88"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WLWK-EECO15 - Liczba osób należących do mniejszości, w tym społeczności marginalizowanych takich jak Romowie, objętych wsparciem w programie</w:t>
      </w:r>
    </w:p>
    <w:p w14:paraId="3DD8C6B7"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04C361E"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WLWK-PLAGO01 - Liczba osób objętych wsparciem w dziedzinie gotowości cywilnej, w przemyśle obronnym lub dziedzinie </w:t>
      </w:r>
      <w:proofErr w:type="spellStart"/>
      <w:r>
        <w:t>cyberbezpieczeństwa</w:t>
      </w:r>
      <w:proofErr w:type="spellEnd"/>
    </w:p>
    <w:p w14:paraId="46C4FC5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E1218A3"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6747D611"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49EC3480"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5A6E2AD"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6E52C7F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78CDFC49"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WLWK-PLFCO04 - Liczba uczniów i słuchaczy szkół i placówek kształcenia zawodowego objętych wsparciem</w:t>
      </w:r>
    </w:p>
    <w:p w14:paraId="11546725"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WLWK-PLFCO03 - Liczba uczniów szkół i placówek systemu oświaty prowadzących kształcenie ogólne objętych wsparciem</w:t>
      </w:r>
    </w:p>
    <w:p w14:paraId="6E05BC32"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D11CE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WLWK-PLAGCR01 - Liczba osób, które podniosły umiejętności, lub kompetencje lub nabyły kwalifikacje w dziedzinie gotowości cywilnej, w przemyśle obronnym lub dziedzinie </w:t>
      </w:r>
      <w:proofErr w:type="spellStart"/>
      <w:r>
        <w:t>cyberbezpieczeństwa</w:t>
      </w:r>
      <w:proofErr w:type="spellEnd"/>
    </w:p>
    <w:p w14:paraId="5F2B62DB"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1E7C567C" w14:textId="77777777" w:rsidR="003B4404" w:rsidRDefault="00000000">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WLWK-PLFCR01 - Liczba uczniów, którzy nabyli kwalifikacje po opuszczeniu programu</w:t>
      </w:r>
    </w:p>
    <w:sectPr w:rsidR="003B4404">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B22F7" w14:textId="77777777" w:rsidR="00EC7344" w:rsidRDefault="00EC7344">
      <w:pPr>
        <w:spacing w:after="0" w:line="240" w:lineRule="auto"/>
      </w:pPr>
      <w:r>
        <w:separator/>
      </w:r>
    </w:p>
  </w:endnote>
  <w:endnote w:type="continuationSeparator" w:id="0">
    <w:p w14:paraId="5C1E2E1D" w14:textId="77777777" w:rsidR="00EC7344" w:rsidRDefault="00EC7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0179" w14:textId="77777777" w:rsidR="003B4404" w:rsidRDefault="00000000">
    <w:pPr>
      <w:jc w:val="right"/>
    </w:pPr>
    <w:r>
      <w:fldChar w:fldCharType="begin"/>
    </w:r>
    <w:r>
      <w:instrText>PAGE</w:instrText>
    </w:r>
    <w:r>
      <w:fldChar w:fldCharType="separate"/>
    </w:r>
    <w:r w:rsidR="00F320E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59DE1" w14:textId="77777777" w:rsidR="00EC7344" w:rsidRDefault="00EC7344">
      <w:pPr>
        <w:spacing w:after="0" w:line="240" w:lineRule="auto"/>
      </w:pPr>
      <w:r>
        <w:separator/>
      </w:r>
    </w:p>
  </w:footnote>
  <w:footnote w:type="continuationSeparator" w:id="0">
    <w:p w14:paraId="5EED9B73" w14:textId="77777777" w:rsidR="00EC7344" w:rsidRDefault="00EC73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404"/>
    <w:rsid w:val="00023130"/>
    <w:rsid w:val="003B4404"/>
    <w:rsid w:val="003C25F5"/>
    <w:rsid w:val="006C1A92"/>
    <w:rsid w:val="00785856"/>
    <w:rsid w:val="00856A72"/>
    <w:rsid w:val="00EC7344"/>
    <w:rsid w:val="00F320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14340"/>
  <w15:docId w15:val="{10CF4237-A599-4A78-BD2C-B086ECCA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Calibri"/>
        <w:sz w:val="22"/>
        <w:lang w:val="pl-PL" w:eastAsia="pl-PL" w:bidi="ar-SA"/>
      </w:rPr>
    </w:rPrDefault>
    <w:pPrDefault>
      <w:pPr>
        <w:spacing w:after="1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pPr>
  </w:style>
  <w:style w:type="paragraph" w:styleId="Nagwek1">
    <w:name w:val="heading 1"/>
    <w:basedOn w:val="Normalny"/>
    <w:next w:val="Normalny"/>
    <w:link w:val="Nagwek1Znak"/>
    <w:uiPriority w:val="9"/>
    <w:qFormat/>
    <w:pPr>
      <w:keepNext/>
      <w:keepLines/>
      <w:spacing w:before="240" w:after="0"/>
      <w:outlineLvl w:val="0"/>
    </w:pPr>
    <w:rPr>
      <w:rFonts w:asciiTheme="majorHAnsi" w:hAnsiTheme="majorHAnsi" w:cs="Calibri Light"/>
      <w:color w:val="2F5496" w:themeColor="accent1" w:themeShade="BF"/>
      <w:sz w:val="32"/>
    </w:rPr>
  </w:style>
  <w:style w:type="paragraph" w:styleId="Nagwek2">
    <w:name w:val="heading 2"/>
    <w:basedOn w:val="Normalny"/>
    <w:next w:val="Normalny"/>
    <w:link w:val="Nagwek2Znak"/>
    <w:uiPriority w:val="9"/>
    <w:unhideWhenUsed/>
    <w:qFormat/>
    <w:pPr>
      <w:keepNext/>
      <w:spacing w:before="240" w:after="60"/>
      <w:outlineLvl w:val="1"/>
    </w:pPr>
    <w:rPr>
      <w:rFonts w:ascii="Calibri Light" w:hAnsi="Calibri Light" w:cs="Calibri Light"/>
      <w:b/>
      <w:i/>
      <w:sz w:val="28"/>
    </w:rPr>
  </w:style>
  <w:style w:type="paragraph" w:styleId="Nagwek3">
    <w:name w:val="heading 3"/>
    <w:basedOn w:val="Normalny"/>
    <w:next w:val="Normalny"/>
    <w:link w:val="Nagwek3Znak"/>
    <w:uiPriority w:val="9"/>
    <w:unhideWhenUsed/>
    <w:qFormat/>
    <w:pPr>
      <w:keepNext/>
      <w:spacing w:before="240" w:after="60"/>
      <w:outlineLvl w:val="2"/>
    </w:pPr>
    <w:rPr>
      <w:rFonts w:ascii="Calibri Light" w:hAnsi="Calibri Light" w:cs="Calibri Light"/>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character" w:styleId="Odwoaniedokomentarza">
    <w:name w:val="annotation reference"/>
    <w:uiPriority w:val="99"/>
    <w:rPr>
      <w:sz w:val="16"/>
    </w:rPr>
  </w:style>
  <w:style w:type="paragraph" w:styleId="Tekstkomentarza">
    <w:name w:val="annotation text"/>
    <w:basedOn w:val="Normalny"/>
    <w:link w:val="TekstkomentarzaZnak"/>
    <w:uiPriority w:val="99"/>
    <w:rPr>
      <w:sz w:val="20"/>
    </w:rPr>
  </w:style>
  <w:style w:type="character" w:customStyle="1" w:styleId="TekstkomentarzaZnak">
    <w:name w:val="Tekst komentarza Znak"/>
    <w:link w:val="Tekstkomentarza"/>
    <w:uiPriority w:val="99"/>
  </w:style>
  <w:style w:type="paragraph" w:styleId="Tematkomentarza">
    <w:name w:val="annotation subject"/>
    <w:basedOn w:val="Tekstkomentarza"/>
    <w:next w:val="Tekstkomentarza"/>
    <w:link w:val="TematkomentarzaZnak"/>
    <w:uiPriority w:val="99"/>
    <w:rPr>
      <w:b/>
    </w:rPr>
  </w:style>
  <w:style w:type="character" w:customStyle="1" w:styleId="TematkomentarzaZnak">
    <w:name w:val="Temat komentarza Znak"/>
    <w:link w:val="Tematkomentarza"/>
    <w:uiPriority w:val="99"/>
    <w:rPr>
      <w:b/>
    </w:rPr>
  </w:style>
  <w:style w:type="paragraph" w:styleId="Tekstdymka">
    <w:name w:val="Balloon Text"/>
    <w:basedOn w:val="Normalny"/>
    <w:link w:val="TekstdymkaZnak"/>
    <w:uiPriority w:val="99"/>
    <w:pPr>
      <w:spacing w:after="0" w:line="240" w:lineRule="auto"/>
    </w:pPr>
    <w:rPr>
      <w:rFonts w:ascii="Tahoma" w:hAnsi="Tahoma" w:cs="Tahoma"/>
      <w:sz w:val="16"/>
    </w:rPr>
  </w:style>
  <w:style w:type="character" w:customStyle="1" w:styleId="TekstdymkaZnak">
    <w:name w:val="Tekst dymka Znak"/>
    <w:link w:val="Tekstdymka"/>
    <w:uiPriority w:val="99"/>
    <w:rPr>
      <w:rFonts w:ascii="Tahoma" w:hAnsi="Tahoma" w:cs="Tahoma"/>
      <w:sz w:val="16"/>
    </w:rPr>
  </w:style>
  <w:style w:type="character" w:customStyle="1" w:styleId="Nagwek1Znak">
    <w:name w:val="Nagłówek 1 Znak"/>
    <w:basedOn w:val="Domylnaczcionkaakapitu"/>
    <w:link w:val="Nagwek1"/>
    <w:uiPriority w:val="9"/>
    <w:rPr>
      <w:rFonts w:asciiTheme="majorHAnsi" w:hAnsiTheme="majorHAnsi" w:cs="Calibri Light"/>
      <w:color w:val="2F5496" w:themeColor="accent1" w:themeShade="BF"/>
      <w:sz w:val="32"/>
    </w:rPr>
  </w:style>
  <w:style w:type="paragraph" w:styleId="Nagwekspisutreci">
    <w:name w:val="TOC Heading"/>
    <w:basedOn w:val="Nagwek1"/>
    <w:next w:val="Normalny"/>
    <w:uiPriority w:val="39"/>
    <w:qFormat/>
    <w:pPr>
      <w:spacing w:line="259" w:lineRule="auto"/>
      <w:outlineLvl w:val="9"/>
    </w:pPr>
    <w:rPr>
      <w:rFonts w:ascii="Calibri Light" w:hAnsi="Calibri Light"/>
      <w:color w:val="2E74B5"/>
    </w:rPr>
  </w:style>
  <w:style w:type="paragraph" w:styleId="Spistreci1">
    <w:name w:val="toc 1"/>
    <w:basedOn w:val="Normalny"/>
    <w:next w:val="Normalny"/>
    <w:uiPriority w:val="39"/>
    <w:rPr>
      <w:sz w:val="28"/>
    </w:rPr>
  </w:style>
  <w:style w:type="paragraph" w:styleId="Spistreci2">
    <w:name w:val="toc 2"/>
    <w:basedOn w:val="Normalny"/>
    <w:next w:val="Normalny"/>
    <w:uiPriority w:val="39"/>
    <w:pPr>
      <w:ind w:left="220"/>
    </w:pPr>
    <w:rPr>
      <w:sz w:val="28"/>
    </w:rPr>
  </w:style>
  <w:style w:type="character" w:styleId="Hipercze">
    <w:name w:val="Hyperlink"/>
    <w:uiPriority w:val="99"/>
    <w:rPr>
      <w:color w:val="0563C1"/>
      <w:u w:val="single"/>
    </w:rPr>
  </w:style>
  <w:style w:type="paragraph" w:styleId="Spistreci3">
    <w:name w:val="toc 3"/>
    <w:basedOn w:val="Normalny"/>
    <w:next w:val="Normalny"/>
    <w:uiPriority w:val="39"/>
    <w:pPr>
      <w:spacing w:after="100"/>
      <w:ind w:left="440"/>
    </w:pPr>
    <w:rPr>
      <w:sz w:val="28"/>
    </w:rPr>
  </w:style>
  <w:style w:type="character" w:customStyle="1" w:styleId="Nagwek2Znak">
    <w:name w:val="Nagłówek 2 Znak"/>
    <w:link w:val="Nagwek2"/>
    <w:uiPriority w:val="9"/>
    <w:rPr>
      <w:rFonts w:ascii="Calibri Light" w:hAnsi="Calibri Light" w:cs="Calibri Light"/>
      <w:b/>
      <w:i/>
      <w:sz w:val="28"/>
    </w:rPr>
  </w:style>
  <w:style w:type="character" w:customStyle="1" w:styleId="Nagwek3Znak">
    <w:name w:val="Nagłówek 3 Znak"/>
    <w:link w:val="Nagwek3"/>
    <w:uiPriority w:val="9"/>
    <w:rPr>
      <w:rFonts w:ascii="Calibri Light" w:hAnsi="Calibri Light" w:cs="Calibri Light"/>
      <w:b/>
      <w:sz w:val="26"/>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337</Pages>
  <Words>105752</Words>
  <Characters>634515</Characters>
  <Application>Microsoft Office Word</Application>
  <DocSecurity>0</DocSecurity>
  <Lines>5287</Lines>
  <Paragraphs>1477</Paragraphs>
  <ScaleCrop>false</ScaleCrop>
  <Company/>
  <LinksUpToDate>false</LinksUpToDate>
  <CharactersWithSpaces>738790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Krzyżanowska Dorota</cp:lastModifiedBy>
  <cp:revision>4</cp:revision>
  <dcterms:created xsi:type="dcterms:W3CDTF">2026-06-30T11:20:00Z</dcterms:created>
  <dcterms:modified xsi:type="dcterms:W3CDTF">2026-06-30T12:08:00Z</dcterms:modified>
</cp:coreProperties>
</file>